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0D0F9" w14:textId="332C8C81" w:rsidR="00A42F0A" w:rsidRPr="00A42F0A" w:rsidRDefault="00B67434">
      <w:pPr>
        <w:rPr>
          <w:b/>
          <w:sz w:val="32"/>
          <w:szCs w:val="32"/>
        </w:rPr>
      </w:pPr>
      <w:r w:rsidRPr="00A42F0A">
        <w:rPr>
          <w:b/>
          <w:sz w:val="32"/>
          <w:szCs w:val="32"/>
        </w:rPr>
        <w:t>Ve</w:t>
      </w:r>
      <w:r w:rsidR="003743A7" w:rsidRPr="00A42F0A">
        <w:rPr>
          <w:b/>
          <w:sz w:val="32"/>
          <w:szCs w:val="32"/>
        </w:rPr>
        <w:t>rnehmlassung</w:t>
      </w:r>
      <w:r w:rsidR="005276A2">
        <w:rPr>
          <w:b/>
          <w:sz w:val="32"/>
          <w:szCs w:val="32"/>
        </w:rPr>
        <w:t>:</w:t>
      </w:r>
      <w:r w:rsidR="00953275" w:rsidRPr="00A42F0A">
        <w:rPr>
          <w:b/>
          <w:sz w:val="32"/>
          <w:szCs w:val="32"/>
        </w:rPr>
        <w:t xml:space="preserve"> </w:t>
      </w:r>
      <w:r w:rsidR="005276A2" w:rsidRPr="005276A2">
        <w:rPr>
          <w:b/>
          <w:sz w:val="32"/>
          <w:szCs w:val="32"/>
        </w:rPr>
        <w:t>Verordnung</w:t>
      </w:r>
      <w:r w:rsidR="005276A2">
        <w:rPr>
          <w:b/>
          <w:sz w:val="32"/>
          <w:szCs w:val="32"/>
        </w:rPr>
        <w:t>sentwurf</w:t>
      </w:r>
      <w:r w:rsidR="005276A2" w:rsidRPr="005276A2">
        <w:rPr>
          <w:b/>
          <w:sz w:val="32"/>
          <w:szCs w:val="32"/>
        </w:rPr>
        <w:t xml:space="preserve"> über Massnahmen zur Senkung des Verbrauchs von elektrischer Energie im Personenverkehr sowie im Güterverkehr auf der Schiene</w:t>
      </w:r>
    </w:p>
    <w:p w14:paraId="5AA08DB8" w14:textId="36A3DB28" w:rsidR="00233CF8" w:rsidRPr="00826138" w:rsidRDefault="00233CF8">
      <w:pPr>
        <w:rPr>
          <w:rFonts w:cs="Arial"/>
          <w:b/>
          <w:bCs/>
          <w:sz w:val="32"/>
          <w:szCs w:val="32"/>
          <w:lang w:val="fr-CH"/>
        </w:rPr>
      </w:pPr>
      <w:r w:rsidRPr="00A42F0A">
        <w:rPr>
          <w:b/>
          <w:sz w:val="32"/>
          <w:szCs w:val="32"/>
          <w:lang w:val="fr-CH"/>
        </w:rPr>
        <w:t>Procédure de consultation sur le</w:t>
      </w:r>
      <w:r>
        <w:rPr>
          <w:b/>
          <w:sz w:val="32"/>
          <w:szCs w:val="32"/>
          <w:lang w:val="fr-CH"/>
        </w:rPr>
        <w:t xml:space="preserve"> </w:t>
      </w:r>
      <w:r w:rsidRPr="00D243BA">
        <w:rPr>
          <w:b/>
          <w:sz w:val="32"/>
          <w:szCs w:val="32"/>
          <w:lang w:val="fr-CH"/>
        </w:rPr>
        <w:t xml:space="preserve">projet d’ordonnance </w:t>
      </w:r>
      <w:r w:rsidR="00826138" w:rsidRPr="00826138">
        <w:rPr>
          <w:b/>
          <w:sz w:val="32"/>
          <w:szCs w:val="32"/>
          <w:lang w:val="fr-CH"/>
        </w:rPr>
        <w:t>sur les mesures visant à réduire la consommation d’énergie électrique dans le transport de voyageurs et le fret ferroviaire</w:t>
      </w:r>
    </w:p>
    <w:p w14:paraId="27C3B60B" w14:textId="6D9D8788" w:rsidR="00B33F4A" w:rsidRPr="00C92DF1" w:rsidRDefault="00C92DF1">
      <w:pPr>
        <w:rPr>
          <w:b/>
          <w:sz w:val="32"/>
          <w:szCs w:val="32"/>
          <w:lang w:val="it-CH"/>
        </w:rPr>
      </w:pPr>
      <w:r w:rsidRPr="005B6CC5">
        <w:rPr>
          <w:b/>
          <w:sz w:val="32"/>
          <w:szCs w:val="32"/>
          <w:lang w:val="it-CH"/>
        </w:rPr>
        <w:t>Procedura di consultazione su</w:t>
      </w:r>
      <w:r>
        <w:rPr>
          <w:b/>
          <w:sz w:val="32"/>
          <w:szCs w:val="32"/>
          <w:lang w:val="it-CH"/>
        </w:rPr>
        <w:t>l</w:t>
      </w:r>
      <w:r w:rsidRPr="005B6CC5">
        <w:rPr>
          <w:b/>
          <w:sz w:val="32"/>
          <w:szCs w:val="32"/>
          <w:lang w:val="it-CH"/>
        </w:rPr>
        <w:t xml:space="preserve"> progett</w:t>
      </w:r>
      <w:r>
        <w:rPr>
          <w:b/>
          <w:sz w:val="32"/>
          <w:szCs w:val="32"/>
          <w:lang w:val="it-CH"/>
        </w:rPr>
        <w:t>o</w:t>
      </w:r>
      <w:r w:rsidRPr="005B6CC5">
        <w:rPr>
          <w:b/>
          <w:sz w:val="32"/>
          <w:szCs w:val="32"/>
          <w:lang w:val="it-CH"/>
        </w:rPr>
        <w:t xml:space="preserve"> di ordinanza </w:t>
      </w:r>
      <w:r w:rsidRPr="005931F0">
        <w:rPr>
          <w:b/>
          <w:sz w:val="32"/>
          <w:szCs w:val="32"/>
          <w:lang w:val="it-CH"/>
        </w:rPr>
        <w:t>concernente le misure volte a ridurre il consumo di energia elettrica da parte del trasporto di viaggiatori e del trasporto merci ferroviario</w:t>
      </w:r>
      <w:r w:rsidRPr="007A7ED4">
        <w:rPr>
          <w:b/>
          <w:sz w:val="32"/>
          <w:szCs w:val="32"/>
          <w:lang w:val="it-CH"/>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6"/>
        <w:gridCol w:w="8692"/>
      </w:tblGrid>
      <w:tr w:rsidR="00B33F4A" w14:paraId="65B11898" w14:textId="77777777" w:rsidTr="7C1C9C6A">
        <w:trPr>
          <w:trHeight w:val="1134"/>
        </w:trPr>
        <w:tc>
          <w:tcPr>
            <w:tcW w:w="5306" w:type="dxa"/>
            <w:shd w:val="clear" w:color="auto" w:fill="auto"/>
          </w:tcPr>
          <w:p w14:paraId="1A2B79B9" w14:textId="77777777" w:rsidR="00B33F4A" w:rsidRDefault="00B67434">
            <w:pPr>
              <w:rPr>
                <w:lang w:val="it-CH"/>
              </w:rPr>
            </w:pPr>
            <w:r>
              <w:t xml:space="preserve">Organisation / </w:t>
            </w:r>
            <w:proofErr w:type="spellStart"/>
            <w:r>
              <w:t>Organizzazione</w:t>
            </w:r>
            <w:proofErr w:type="spellEnd"/>
          </w:p>
        </w:tc>
        <w:tc>
          <w:tcPr>
            <w:tcW w:w="8692" w:type="dxa"/>
          </w:tcPr>
          <w:p w14:paraId="10E96AC1" w14:textId="1ED49F36" w:rsidR="00B33F4A" w:rsidRDefault="1737182E">
            <w:r>
              <w:t>Verband öffentlicher Verkehr (VöV)</w:t>
            </w:r>
          </w:p>
        </w:tc>
      </w:tr>
      <w:tr w:rsidR="00B33F4A" w14:paraId="6C904337" w14:textId="77777777" w:rsidTr="7C1C9C6A">
        <w:trPr>
          <w:trHeight w:val="1134"/>
        </w:trPr>
        <w:tc>
          <w:tcPr>
            <w:tcW w:w="5306" w:type="dxa"/>
            <w:shd w:val="clear" w:color="auto" w:fill="auto"/>
          </w:tcPr>
          <w:p w14:paraId="56097F0C" w14:textId="77777777" w:rsidR="00B33F4A" w:rsidRDefault="00B67434">
            <w:r>
              <w:t xml:space="preserve">Adresse / </w:t>
            </w:r>
            <w:proofErr w:type="spellStart"/>
            <w:r>
              <w:t>Indirizzo</w:t>
            </w:r>
            <w:proofErr w:type="spellEnd"/>
          </w:p>
        </w:tc>
        <w:tc>
          <w:tcPr>
            <w:tcW w:w="8692" w:type="dxa"/>
          </w:tcPr>
          <w:p w14:paraId="10099A72" w14:textId="2DA354C6" w:rsidR="00B33F4A" w:rsidRDefault="3F367700" w:rsidP="006A05A8">
            <w:pPr>
              <w:spacing w:after="120"/>
            </w:pPr>
            <w:r>
              <w:t>Verband öffentlicher Verkehr</w:t>
            </w:r>
          </w:p>
          <w:p w14:paraId="6016ED09" w14:textId="59E8EF52" w:rsidR="00B33F4A" w:rsidRDefault="3F367700" w:rsidP="006A05A8">
            <w:pPr>
              <w:spacing w:after="120"/>
            </w:pPr>
            <w:r>
              <w:t>Dählhölzliweg 6</w:t>
            </w:r>
          </w:p>
          <w:p w14:paraId="455BC48E" w14:textId="018C4AE8" w:rsidR="00B33F4A" w:rsidRDefault="3F367700" w:rsidP="006A05A8">
            <w:pPr>
              <w:spacing w:after="120"/>
            </w:pPr>
            <w:r>
              <w:t>3000 Bern 6</w:t>
            </w:r>
          </w:p>
        </w:tc>
      </w:tr>
      <w:tr w:rsidR="00B33F4A" w14:paraId="1B25CD68" w14:textId="77777777" w:rsidTr="7C1C9C6A">
        <w:trPr>
          <w:trHeight w:val="1134"/>
        </w:trPr>
        <w:tc>
          <w:tcPr>
            <w:tcW w:w="5306" w:type="dxa"/>
            <w:shd w:val="clear" w:color="auto" w:fill="auto"/>
          </w:tcPr>
          <w:p w14:paraId="756F87B1" w14:textId="77777777" w:rsidR="00B33F4A" w:rsidRDefault="00B67434">
            <w:r>
              <w:t xml:space="preserve">Datum, Unterschrift / Date et </w:t>
            </w:r>
            <w:proofErr w:type="spellStart"/>
            <w:r>
              <w:t>signature</w:t>
            </w:r>
            <w:proofErr w:type="spellEnd"/>
            <w:r>
              <w:t xml:space="preserve"> / Data e </w:t>
            </w:r>
            <w:proofErr w:type="spellStart"/>
            <w:r>
              <w:t>firma</w:t>
            </w:r>
            <w:proofErr w:type="spellEnd"/>
          </w:p>
        </w:tc>
        <w:tc>
          <w:tcPr>
            <w:tcW w:w="8692" w:type="dxa"/>
          </w:tcPr>
          <w:p w14:paraId="350FB6BA" w14:textId="77777777" w:rsidR="00B33F4A" w:rsidRDefault="00AE0E6F">
            <w:r>
              <w:t>Bern, 10. November 2023</w:t>
            </w:r>
          </w:p>
          <w:p w14:paraId="52B59519" w14:textId="35284626" w:rsidR="00AE0E6F" w:rsidRDefault="002537E4">
            <w:r>
              <w:rPr>
                <w:noProof/>
              </w:rPr>
              <w:drawing>
                <wp:inline distT="0" distB="0" distL="0" distR="0" wp14:anchorId="6517ED47" wp14:editId="743DE84E">
                  <wp:extent cx="756302" cy="292100"/>
                  <wp:effectExtent l="0" t="0" r="5715" b="0"/>
                  <wp:docPr id="33353560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535609" name=""/>
                          <pic:cNvPicPr/>
                        </pic:nvPicPr>
                        <pic:blipFill>
                          <a:blip r:embed="rId13"/>
                          <a:stretch>
                            <a:fillRect/>
                          </a:stretch>
                        </pic:blipFill>
                        <pic:spPr>
                          <a:xfrm>
                            <a:off x="0" y="0"/>
                            <a:ext cx="776140" cy="299762"/>
                          </a:xfrm>
                          <a:prstGeom prst="rect">
                            <a:avLst/>
                          </a:prstGeom>
                        </pic:spPr>
                      </pic:pic>
                    </a:graphicData>
                  </a:graphic>
                </wp:inline>
              </w:drawing>
            </w:r>
          </w:p>
        </w:tc>
      </w:tr>
    </w:tbl>
    <w:p w14:paraId="061552C0" w14:textId="77777777" w:rsidR="00B62922" w:rsidRDefault="00B62922">
      <w: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6"/>
        <w:gridCol w:w="8692"/>
      </w:tblGrid>
      <w:tr w:rsidR="00CC08DE" w:rsidRPr="00FB1359" w14:paraId="562C5A6E" w14:textId="77777777" w:rsidTr="7C1C9C6A">
        <w:trPr>
          <w:trHeight w:val="1134"/>
        </w:trPr>
        <w:tc>
          <w:tcPr>
            <w:tcW w:w="5306" w:type="dxa"/>
            <w:shd w:val="clear" w:color="auto" w:fill="auto"/>
          </w:tcPr>
          <w:p w14:paraId="4EBF0AB9" w14:textId="4DBDD15A" w:rsidR="00CC08DE" w:rsidRPr="00B8645E" w:rsidRDefault="00CC08DE">
            <w:pPr>
              <w:rPr>
                <w:lang w:val="it-CH"/>
              </w:rPr>
            </w:pPr>
            <w:proofErr w:type="spellStart"/>
            <w:r w:rsidRPr="00B8645E">
              <w:rPr>
                <w:lang w:val="it-CH"/>
              </w:rPr>
              <w:lastRenderedPageBreak/>
              <w:t>Kontaktperson</w:t>
            </w:r>
            <w:proofErr w:type="spellEnd"/>
            <w:r w:rsidRPr="00B8645E">
              <w:rPr>
                <w:lang w:val="it-CH"/>
              </w:rPr>
              <w:t xml:space="preserve"> (</w:t>
            </w:r>
            <w:proofErr w:type="spellStart"/>
            <w:r w:rsidRPr="00B8645E">
              <w:rPr>
                <w:lang w:val="it-CH"/>
              </w:rPr>
              <w:t>Vorname</w:t>
            </w:r>
            <w:proofErr w:type="spellEnd"/>
            <w:r w:rsidRPr="00B8645E">
              <w:rPr>
                <w:lang w:val="it-CH"/>
              </w:rPr>
              <w:t xml:space="preserve">, </w:t>
            </w:r>
            <w:proofErr w:type="spellStart"/>
            <w:r w:rsidRPr="00B8645E">
              <w:rPr>
                <w:lang w:val="it-CH"/>
              </w:rPr>
              <w:t>Nachname</w:t>
            </w:r>
            <w:proofErr w:type="spellEnd"/>
            <w:r w:rsidRPr="00B8645E">
              <w:rPr>
                <w:lang w:val="it-CH"/>
              </w:rPr>
              <w:t xml:space="preserve">, </w:t>
            </w:r>
            <w:proofErr w:type="spellStart"/>
            <w:r w:rsidRPr="00B8645E">
              <w:rPr>
                <w:lang w:val="it-CH"/>
              </w:rPr>
              <w:t>Funktion</w:t>
            </w:r>
            <w:proofErr w:type="spellEnd"/>
            <w:r w:rsidRPr="00B8645E">
              <w:rPr>
                <w:lang w:val="it-CH"/>
              </w:rPr>
              <w:t xml:space="preserve">, </w:t>
            </w:r>
            <w:proofErr w:type="spellStart"/>
            <w:r w:rsidRPr="00B8645E">
              <w:rPr>
                <w:lang w:val="it-CH"/>
              </w:rPr>
              <w:t>Emailadresse</w:t>
            </w:r>
            <w:proofErr w:type="spellEnd"/>
            <w:r w:rsidRPr="00B8645E">
              <w:rPr>
                <w:lang w:val="it-CH"/>
              </w:rPr>
              <w:t xml:space="preserve"> und </w:t>
            </w:r>
            <w:proofErr w:type="spellStart"/>
            <w:r w:rsidRPr="00B8645E">
              <w:rPr>
                <w:lang w:val="it-CH"/>
              </w:rPr>
              <w:t>Telefonnummer</w:t>
            </w:r>
            <w:proofErr w:type="spellEnd"/>
            <w:r w:rsidRPr="00B8645E">
              <w:rPr>
                <w:lang w:val="it-CH"/>
              </w:rPr>
              <w:t xml:space="preserve">) / </w:t>
            </w:r>
            <w:proofErr w:type="spellStart"/>
            <w:r w:rsidRPr="00B8645E">
              <w:rPr>
                <w:lang w:val="it-CH"/>
              </w:rPr>
              <w:t>Personne</w:t>
            </w:r>
            <w:proofErr w:type="spellEnd"/>
            <w:r w:rsidRPr="00B8645E">
              <w:rPr>
                <w:lang w:val="it-CH"/>
              </w:rPr>
              <w:t xml:space="preserve"> de contact (</w:t>
            </w:r>
            <w:proofErr w:type="spellStart"/>
            <w:r w:rsidRPr="00B8645E">
              <w:rPr>
                <w:lang w:val="it-CH"/>
              </w:rPr>
              <w:t>prénom</w:t>
            </w:r>
            <w:proofErr w:type="spellEnd"/>
            <w:r w:rsidRPr="00B8645E">
              <w:rPr>
                <w:lang w:val="it-CH"/>
              </w:rPr>
              <w:t xml:space="preserve">, </w:t>
            </w:r>
            <w:proofErr w:type="spellStart"/>
            <w:r w:rsidRPr="00B8645E">
              <w:rPr>
                <w:lang w:val="it-CH"/>
              </w:rPr>
              <w:t>nom</w:t>
            </w:r>
            <w:proofErr w:type="spellEnd"/>
            <w:r w:rsidRPr="00B8645E">
              <w:rPr>
                <w:lang w:val="it-CH"/>
              </w:rPr>
              <w:t xml:space="preserve">, </w:t>
            </w:r>
            <w:proofErr w:type="spellStart"/>
            <w:r w:rsidRPr="00B8645E">
              <w:rPr>
                <w:lang w:val="it-CH"/>
              </w:rPr>
              <w:t>fonction</w:t>
            </w:r>
            <w:proofErr w:type="spellEnd"/>
            <w:r w:rsidRPr="00B8645E">
              <w:rPr>
                <w:lang w:val="it-CH"/>
              </w:rPr>
              <w:t xml:space="preserve">, </w:t>
            </w:r>
            <w:proofErr w:type="spellStart"/>
            <w:r w:rsidRPr="00B8645E">
              <w:rPr>
                <w:lang w:val="it-CH"/>
              </w:rPr>
              <w:t>adresse</w:t>
            </w:r>
            <w:proofErr w:type="spellEnd"/>
            <w:r w:rsidRPr="00B8645E">
              <w:rPr>
                <w:lang w:val="it-CH"/>
              </w:rPr>
              <w:t xml:space="preserve"> e-mail et </w:t>
            </w:r>
            <w:proofErr w:type="spellStart"/>
            <w:r w:rsidRPr="00B8645E">
              <w:rPr>
                <w:lang w:val="it-CH"/>
              </w:rPr>
              <w:t>numéro</w:t>
            </w:r>
            <w:proofErr w:type="spellEnd"/>
            <w:r w:rsidRPr="00B8645E">
              <w:rPr>
                <w:lang w:val="it-CH"/>
              </w:rPr>
              <w:t xml:space="preserve"> de </w:t>
            </w:r>
            <w:proofErr w:type="spellStart"/>
            <w:r w:rsidRPr="00B8645E">
              <w:rPr>
                <w:lang w:val="it-CH"/>
              </w:rPr>
              <w:t>téléphone</w:t>
            </w:r>
            <w:proofErr w:type="spellEnd"/>
            <w:r w:rsidRPr="00B8645E">
              <w:rPr>
                <w:lang w:val="it-CH"/>
              </w:rPr>
              <w:t>) / Persona di contatto (nome, cognome, funzione, indirizzo e-mail e numero di telefono)</w:t>
            </w:r>
          </w:p>
        </w:tc>
        <w:tc>
          <w:tcPr>
            <w:tcW w:w="8692" w:type="dxa"/>
          </w:tcPr>
          <w:p w14:paraId="000343CD" w14:textId="50503EA8" w:rsidR="00CC08DE" w:rsidRPr="002537E4" w:rsidRDefault="442DA03B" w:rsidP="7C1C9C6A">
            <w:r w:rsidRPr="002537E4">
              <w:t xml:space="preserve">Bernhard Adamek, Vizedirektor, </w:t>
            </w:r>
            <w:hyperlink r:id="rId14" w:history="1">
              <w:r w:rsidRPr="002537E4">
                <w:rPr>
                  <w:rStyle w:val="Hyperlink"/>
                </w:rPr>
                <w:t>bernhard.adamek@voev.ch</w:t>
              </w:r>
            </w:hyperlink>
            <w:r w:rsidRPr="002537E4">
              <w:t>, +41 79 367 36 52</w:t>
            </w:r>
          </w:p>
          <w:p w14:paraId="120B4A41" w14:textId="6CD3BA1D" w:rsidR="00CC08DE" w:rsidRPr="002537E4" w:rsidRDefault="442DA03B">
            <w:r w:rsidRPr="002537E4">
              <w:t xml:space="preserve">Daniel Gerber, Leiter VöV-Arbeitsgruppe “Strommangellage im öV”, </w:t>
            </w:r>
            <w:hyperlink r:id="rId15" w:history="1">
              <w:r w:rsidRPr="002537E4">
                <w:rPr>
                  <w:rStyle w:val="Hyperlink"/>
                </w:rPr>
                <w:t>daniel.gerber@sbb.ch</w:t>
              </w:r>
            </w:hyperlink>
            <w:r w:rsidRPr="002537E4">
              <w:t>, +41</w:t>
            </w:r>
            <w:r w:rsidR="006A05A8">
              <w:t> </w:t>
            </w:r>
            <w:r w:rsidRPr="002537E4">
              <w:t xml:space="preserve">79 610 18 86 </w:t>
            </w:r>
          </w:p>
        </w:tc>
      </w:tr>
      <w:tr w:rsidR="00CC08DE" w:rsidRPr="00CC08DE" w14:paraId="3880E1A1" w14:textId="77777777" w:rsidTr="00CC08DE">
        <w:trPr>
          <w:trHeight w:val="1134"/>
        </w:trPr>
        <w:tc>
          <w:tcPr>
            <w:tcW w:w="13998" w:type="dxa"/>
            <w:gridSpan w:val="2"/>
            <w:shd w:val="clear" w:color="auto" w:fill="auto"/>
          </w:tcPr>
          <w:p w14:paraId="5219CE62" w14:textId="77777777" w:rsidR="00CC08DE" w:rsidRPr="00CC08DE" w:rsidRDefault="00CC08DE" w:rsidP="00CC08DE">
            <w:pPr>
              <w:spacing w:after="0"/>
              <w:rPr>
                <w:bCs/>
              </w:rPr>
            </w:pPr>
            <w:r w:rsidRPr="00CC08DE">
              <w:rPr>
                <w:bCs/>
              </w:rPr>
              <w:t>Bitte senden Sie Ihre Stellungnahme elektronisch an</w:t>
            </w:r>
            <w:r w:rsidRPr="00CC08DE">
              <w:t xml:space="preserve"> </w:t>
            </w:r>
            <w:hyperlink r:id="rId16" w:history="1">
              <w:r w:rsidRPr="00CC08DE">
                <w:rPr>
                  <w:rStyle w:val="Hyperlink"/>
                </w:rPr>
                <w:t>energie@bwl.admin.ch</w:t>
              </w:r>
            </w:hyperlink>
            <w:r w:rsidRPr="00CC08DE">
              <w:rPr>
                <w:bCs/>
              </w:rPr>
              <w:t>.</w:t>
            </w:r>
          </w:p>
          <w:p w14:paraId="430F5540" w14:textId="77777777" w:rsidR="00CC08DE" w:rsidRPr="00CC08DE" w:rsidRDefault="00CC08DE" w:rsidP="00CC08DE">
            <w:pPr>
              <w:spacing w:after="0"/>
              <w:rPr>
                <w:bCs/>
                <w:lang w:val="fr-CH"/>
              </w:rPr>
            </w:pPr>
            <w:r w:rsidRPr="00CC08DE">
              <w:rPr>
                <w:b/>
                <w:bCs/>
              </w:rPr>
              <w:t xml:space="preserve">Sie erleichtern uns die Auswertung, wenn Sie uns Ihre Stellungnahme elektronisch als Word-Dokument zur Verfügung stellen. </w:t>
            </w:r>
            <w:proofErr w:type="spellStart"/>
            <w:r w:rsidRPr="00CC08DE">
              <w:rPr>
                <w:b/>
                <w:bCs/>
                <w:lang w:val="fr-CH"/>
              </w:rPr>
              <w:t>Vielen</w:t>
            </w:r>
            <w:proofErr w:type="spellEnd"/>
            <w:r w:rsidRPr="00CC08DE">
              <w:rPr>
                <w:b/>
                <w:bCs/>
                <w:lang w:val="fr-CH"/>
              </w:rPr>
              <w:t xml:space="preserve"> </w:t>
            </w:r>
            <w:proofErr w:type="spellStart"/>
            <w:r w:rsidRPr="00CC08DE">
              <w:rPr>
                <w:b/>
                <w:bCs/>
                <w:lang w:val="fr-CH"/>
              </w:rPr>
              <w:t>Dank</w:t>
            </w:r>
            <w:proofErr w:type="spellEnd"/>
            <w:r w:rsidRPr="00CC08DE">
              <w:rPr>
                <w:b/>
                <w:bCs/>
                <w:lang w:val="fr-CH"/>
              </w:rPr>
              <w:t>.</w:t>
            </w:r>
            <w:r w:rsidRPr="00CC08DE">
              <w:rPr>
                <w:bCs/>
                <w:lang w:val="fr-CH"/>
              </w:rPr>
              <w:t xml:space="preserve"> </w:t>
            </w:r>
          </w:p>
          <w:p w14:paraId="3E465550" w14:textId="40394D51" w:rsidR="00CC08DE" w:rsidRPr="00CC08DE" w:rsidRDefault="00CC08DE" w:rsidP="00CC08DE">
            <w:pPr>
              <w:spacing w:before="60" w:after="60"/>
              <w:ind w:right="113"/>
              <w:rPr>
                <w:lang w:val="it-CH"/>
              </w:rPr>
            </w:pPr>
            <w:r w:rsidRPr="00CC08DE">
              <w:rPr>
                <w:lang w:val="fr-CH"/>
              </w:rPr>
              <w:t xml:space="preserve">Merci d’envoyer votre prise de position par courrier électronique à </w:t>
            </w:r>
            <w:r w:rsidR="00D34996">
              <w:fldChar w:fldCharType="begin"/>
            </w:r>
            <w:r w:rsidR="00D34996" w:rsidRPr="007D6A6B">
              <w:rPr>
                <w:lang w:val="fr-CH"/>
              </w:rPr>
              <w:instrText>HYPERLINK "mailto:energie@bwl.admin.ch"</w:instrText>
            </w:r>
            <w:r w:rsidR="00D34996">
              <w:fldChar w:fldCharType="separate"/>
            </w:r>
            <w:r w:rsidRPr="00CC08DE">
              <w:rPr>
                <w:rStyle w:val="Hyperlink"/>
                <w:lang w:val="fr-CH"/>
              </w:rPr>
              <w:t>energie@bwl.admin.ch</w:t>
            </w:r>
            <w:r w:rsidR="00D34996">
              <w:rPr>
                <w:rStyle w:val="Hyperlink"/>
                <w:lang w:val="fr-CH"/>
              </w:rPr>
              <w:fldChar w:fldCharType="end"/>
            </w:r>
            <w:r w:rsidRPr="00CC08DE">
              <w:rPr>
                <w:lang w:val="fr-CH"/>
              </w:rPr>
              <w:t xml:space="preserve">. Un envoi </w:t>
            </w:r>
            <w:r w:rsidRPr="00CC08DE">
              <w:rPr>
                <w:b/>
                <w:lang w:val="fr-CH"/>
              </w:rPr>
              <w:t xml:space="preserve">en format Word par courrier électronique facilitera grandement notre travail. </w:t>
            </w:r>
            <w:r w:rsidRPr="00CC08DE">
              <w:rPr>
                <w:b/>
                <w:lang w:val="it-CH"/>
              </w:rPr>
              <w:t xml:space="preserve">D’avance, merci </w:t>
            </w:r>
            <w:proofErr w:type="spellStart"/>
            <w:r w:rsidRPr="00CC08DE">
              <w:rPr>
                <w:b/>
                <w:lang w:val="it-CH"/>
              </w:rPr>
              <w:t>beaucoup</w:t>
            </w:r>
            <w:proofErr w:type="spellEnd"/>
            <w:r w:rsidRPr="00CC08DE">
              <w:rPr>
                <w:b/>
                <w:lang w:val="it-CH"/>
              </w:rPr>
              <w:t>.</w:t>
            </w:r>
          </w:p>
          <w:p w14:paraId="043320E0" w14:textId="147AE1D5" w:rsidR="00CC08DE" w:rsidRPr="00CC08DE" w:rsidRDefault="00CC08DE" w:rsidP="00CC08DE">
            <w:pPr>
              <w:spacing w:after="0"/>
              <w:rPr>
                <w:b/>
                <w:bCs/>
                <w:lang w:val="it-CH"/>
              </w:rPr>
            </w:pPr>
            <w:r w:rsidRPr="00CC08DE">
              <w:rPr>
                <w:bCs/>
                <w:lang w:val="it-CH"/>
              </w:rPr>
              <w:t xml:space="preserve">Vi invitiamo a inoltrare i vostri pareri all'indirizzo di posta elettronica </w:t>
            </w:r>
            <w:r w:rsidR="00D34996">
              <w:fldChar w:fldCharType="begin"/>
            </w:r>
            <w:r w:rsidR="00D34996" w:rsidRPr="007D6A6B">
              <w:rPr>
                <w:lang w:val="it-IT"/>
              </w:rPr>
              <w:instrText>HYPERLINK "mailto:energie@bwl.admin.ch"</w:instrText>
            </w:r>
            <w:r w:rsidR="00D34996">
              <w:fldChar w:fldCharType="separate"/>
            </w:r>
            <w:r w:rsidRPr="00CC08DE">
              <w:rPr>
                <w:rStyle w:val="Hyperlink"/>
                <w:lang w:val="it-CH"/>
              </w:rPr>
              <w:t>energie@bwl.admin.ch</w:t>
            </w:r>
            <w:r w:rsidR="00D34996">
              <w:rPr>
                <w:rStyle w:val="Hyperlink"/>
                <w:lang w:val="it-CH"/>
              </w:rPr>
              <w:fldChar w:fldCharType="end"/>
            </w:r>
            <w:r w:rsidRPr="00CC08DE">
              <w:rPr>
                <w:bCs/>
                <w:lang w:val="it-CH"/>
              </w:rPr>
              <w:t xml:space="preserve">. </w:t>
            </w:r>
            <w:r w:rsidRPr="00CC08DE">
              <w:rPr>
                <w:b/>
                <w:bCs/>
                <w:lang w:val="it-CH"/>
              </w:rPr>
              <w:t>Onde agevolare la valutazione dei pareri, vi invitiamo a trasmetterci elettronicamente i vostri commenti sotto forma di documento Word. Grazie.</w:t>
            </w:r>
          </w:p>
        </w:tc>
      </w:tr>
    </w:tbl>
    <w:p w14:paraId="06C9C850" w14:textId="77777777" w:rsidR="00B33F4A" w:rsidRDefault="00B67434">
      <w:pPr>
        <w:spacing w:after="0"/>
        <w:rPr>
          <w:b/>
          <w:lang w:val="fr-CH"/>
        </w:rPr>
      </w:pPr>
      <w:r>
        <w:rPr>
          <w:b/>
          <w:lang w:val="fr-CH"/>
        </w:rPr>
        <w:br w:type="page"/>
      </w:r>
    </w:p>
    <w:p w14:paraId="73400171" w14:textId="77777777" w:rsidR="00B33F4A" w:rsidRDefault="00B67434">
      <w:pPr>
        <w:pStyle w:val="berschrift1"/>
        <w:rPr>
          <w:lang w:val="it-CH"/>
        </w:rPr>
      </w:pPr>
      <w:bookmarkStart w:id="0" w:name="_Ref352161886"/>
      <w:bookmarkStart w:id="1" w:name="_Toc145490570"/>
      <w:proofErr w:type="spellStart"/>
      <w:r>
        <w:rPr>
          <w:lang w:val="it-CH"/>
        </w:rPr>
        <w:lastRenderedPageBreak/>
        <w:t>Allgemeine</w:t>
      </w:r>
      <w:proofErr w:type="spellEnd"/>
      <w:r>
        <w:rPr>
          <w:lang w:val="it-CH"/>
        </w:rPr>
        <w:t xml:space="preserve"> </w:t>
      </w:r>
      <w:proofErr w:type="spellStart"/>
      <w:r>
        <w:rPr>
          <w:lang w:val="it-CH"/>
        </w:rPr>
        <w:t>Bemerkungen</w:t>
      </w:r>
      <w:proofErr w:type="spellEnd"/>
      <w:r>
        <w:rPr>
          <w:lang w:val="it-CH"/>
        </w:rPr>
        <w:t xml:space="preserve"> / </w:t>
      </w:r>
      <w:proofErr w:type="spellStart"/>
      <w:r>
        <w:rPr>
          <w:lang w:val="it-CH"/>
        </w:rPr>
        <w:t>Remarques</w:t>
      </w:r>
      <w:proofErr w:type="spellEnd"/>
      <w:r>
        <w:rPr>
          <w:lang w:val="it-CH"/>
        </w:rPr>
        <w:t xml:space="preserve"> </w:t>
      </w:r>
      <w:proofErr w:type="spellStart"/>
      <w:r>
        <w:rPr>
          <w:lang w:val="it-CH"/>
        </w:rPr>
        <w:t>générales</w:t>
      </w:r>
      <w:proofErr w:type="spellEnd"/>
      <w:r>
        <w:rPr>
          <w:lang w:val="it-CH"/>
        </w:rPr>
        <w:t xml:space="preserve"> / Osservazioni generali</w:t>
      </w:r>
      <w:bookmarkEnd w:id="0"/>
      <w:bookmarkEnd w:id="1"/>
      <w:r>
        <w:rPr>
          <w:lang w:val="it-CH"/>
        </w:rPr>
        <w:t xml:space="preserve"> </w:t>
      </w:r>
    </w:p>
    <w:tbl>
      <w:tblPr>
        <w:tblW w:w="14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14"/>
        <w:gridCol w:w="558"/>
      </w:tblGrid>
      <w:tr w:rsidR="00B33F4A" w14:paraId="6AFA3940" w14:textId="77777777" w:rsidTr="71E96361">
        <w:trPr>
          <w:trHeight w:val="8855"/>
        </w:trPr>
        <w:tc>
          <w:tcPr>
            <w:tcW w:w="14014" w:type="dxa"/>
            <w:shd w:val="clear" w:color="auto" w:fill="auto"/>
          </w:tcPr>
          <w:p w14:paraId="08FD730C" w14:textId="68B79D69" w:rsidR="00B4521F" w:rsidRDefault="00E11BE8">
            <w:r w:rsidRPr="008B2334">
              <w:rPr>
                <w:b/>
                <w:bCs/>
              </w:rPr>
              <w:t xml:space="preserve">Wir begrüssen sehr, dass </w:t>
            </w:r>
            <w:r w:rsidR="00673077" w:rsidRPr="008B2334">
              <w:rPr>
                <w:b/>
                <w:bCs/>
              </w:rPr>
              <w:t xml:space="preserve">für den öffentlichen Verkehr inkl. Güterverkehr (öV) </w:t>
            </w:r>
            <w:r w:rsidRPr="008B2334">
              <w:rPr>
                <w:b/>
                <w:bCs/>
              </w:rPr>
              <w:t>eine effektive Lösung gefunden und bis zu diesem Verordnungsentwurf konkretisiert werden konnte</w:t>
            </w:r>
            <w:r>
              <w:t>.</w:t>
            </w:r>
          </w:p>
          <w:p w14:paraId="47A59600" w14:textId="0385C6D5" w:rsidR="00633680" w:rsidRDefault="00E11BE8">
            <w:r>
              <w:t>Der Verordnungsentwurf enthält grundsätzlich die erforderlichen «technischen» Elemente</w:t>
            </w:r>
            <w:r w:rsidR="00673077">
              <w:t xml:space="preserve"> und Szenarien für die ausserordentliche </w:t>
            </w:r>
            <w:r>
              <w:t xml:space="preserve">Reduktion des Strombedarfs im öV. </w:t>
            </w:r>
            <w:r w:rsidR="001E2773">
              <w:t>D</w:t>
            </w:r>
            <w:r w:rsidR="00AD3B4A">
              <w:t xml:space="preserve">amit auch für spätere Jahre eine robuste Anwendung sichergestellt ist, </w:t>
            </w:r>
            <w:r w:rsidR="001E2773">
              <w:t xml:space="preserve">besteht </w:t>
            </w:r>
            <w:r w:rsidR="00633680">
              <w:t>Verbesserungsbedarf insb. in den folgenden drei Bereichen</w:t>
            </w:r>
            <w:r w:rsidR="001419BD">
              <w:t xml:space="preserve">, die wir </w:t>
            </w:r>
            <w:r w:rsidR="00EB25E9">
              <w:t>in den Anmerkungen zu den einzelnen Artikeln begründen</w:t>
            </w:r>
            <w:r w:rsidR="0084195E">
              <w:t xml:space="preserve"> und weiter ausführen</w:t>
            </w:r>
            <w:r w:rsidR="00737C0E">
              <w:t>.</w:t>
            </w:r>
          </w:p>
          <w:p w14:paraId="42D2C21B" w14:textId="67AAC0B5" w:rsidR="00673077" w:rsidRDefault="00D316DC">
            <w:r>
              <w:t>1. Der</w:t>
            </w:r>
            <w:r w:rsidR="003753C8">
              <w:t xml:space="preserve"> </w:t>
            </w:r>
            <w:r w:rsidR="003753C8" w:rsidRPr="008B2334">
              <w:rPr>
                <w:u w:val="single"/>
              </w:rPr>
              <w:t>Geltungsbereich</w:t>
            </w:r>
            <w:r>
              <w:t xml:space="preserve"> ist </w:t>
            </w:r>
            <w:r w:rsidR="00EB09BC">
              <w:t xml:space="preserve">zu eng gefasst, das Bewirtschaftungsmodell öV </w:t>
            </w:r>
            <w:r w:rsidR="00EB09BC" w:rsidRPr="00EB09BC">
              <w:t>zielte von Beginn weg und explizit auf eine Gesamtlösung für den versorgungsrelevanten öV</w:t>
            </w:r>
            <w:r w:rsidR="00EB09BC">
              <w:t>.</w:t>
            </w:r>
          </w:p>
          <w:p w14:paraId="2EA9C75F" w14:textId="6BBF6B4F" w:rsidR="00E11BE8" w:rsidRDefault="00D316DC">
            <w:r>
              <w:t xml:space="preserve">2. </w:t>
            </w:r>
            <w:r w:rsidR="00E11BE8">
              <w:t xml:space="preserve">In den Erläuterungen und teilweise im Verordnungsentwurf wurde auf </w:t>
            </w:r>
            <w:r w:rsidR="00E11BE8" w:rsidRPr="008B2334">
              <w:rPr>
                <w:u w:val="single"/>
              </w:rPr>
              <w:t>für das Gesamtverständnis wichtige Hinweise und Informationen</w:t>
            </w:r>
            <w:r w:rsidR="00E11BE8">
              <w:t xml:space="preserve"> verzichtet, die im Falle einer Krise den unter Druck handelnden Stellen fehlen werden. Dies betrifft vor allem die </w:t>
            </w:r>
            <w:r w:rsidR="00673077">
              <w:t xml:space="preserve">Steuerung bzw. Beeinflussung der Nachfrage im öffentlichen Personenverkehr, was bei </w:t>
            </w:r>
            <w:r w:rsidR="00673077" w:rsidRPr="00673077">
              <w:t>Angebotsreduktionen im öV</w:t>
            </w:r>
            <w:r w:rsidR="00673077">
              <w:t xml:space="preserve"> entscheidend ist und die g</w:t>
            </w:r>
            <w:r w:rsidR="00673077" w:rsidRPr="00673077">
              <w:t xml:space="preserve">rösste Herausforderung </w:t>
            </w:r>
            <w:r w:rsidR="00673077">
              <w:t>darstellt</w:t>
            </w:r>
            <w:r w:rsidR="00315320">
              <w:t>.</w:t>
            </w:r>
          </w:p>
          <w:p w14:paraId="6DFA9006" w14:textId="3760CFEF" w:rsidR="007F033D" w:rsidRPr="002A271C" w:rsidRDefault="00315320" w:rsidP="007F033D">
            <w:pPr>
              <w:rPr>
                <w:bCs/>
              </w:rPr>
            </w:pPr>
            <w:r>
              <w:t xml:space="preserve">Zu beachten ist hierbei, </w:t>
            </w:r>
            <w:r w:rsidRPr="002A271C">
              <w:t xml:space="preserve">dass </w:t>
            </w:r>
            <w:r w:rsidR="007F033D" w:rsidRPr="007E0A71">
              <w:rPr>
                <w:b/>
                <w:bCs/>
              </w:rPr>
              <w:t xml:space="preserve">Reduktionen im öV-Angebot </w:t>
            </w:r>
            <w:r w:rsidR="007F033D" w:rsidRPr="007E0A71">
              <w:rPr>
                <w:b/>
                <w:bCs/>
                <w:u w:val="single"/>
              </w:rPr>
              <w:t>nur nachgelagert</w:t>
            </w:r>
            <w:r w:rsidR="007F033D" w:rsidRPr="007E0A71">
              <w:rPr>
                <w:b/>
                <w:bCs/>
              </w:rPr>
              <w:t xml:space="preserve"> zu einem Rückgang der Mobilität</w:t>
            </w:r>
            <w:r w:rsidR="007F033D" w:rsidRPr="002A271C">
              <w:rPr>
                <w:bCs/>
              </w:rPr>
              <w:t xml:space="preserve"> erfolgen können und folglich parallel zu den Bewirtschaftungsmassnahmen flankierende Massnahmen zur Reduktion der Mobilität erforderlich sind</w:t>
            </w:r>
            <w:r w:rsidR="00204206" w:rsidRPr="002A271C">
              <w:rPr>
                <w:bCs/>
              </w:rPr>
              <w:t>:</w:t>
            </w:r>
          </w:p>
          <w:p w14:paraId="40742FB7" w14:textId="77777777" w:rsidR="007F033D" w:rsidRPr="007F033D" w:rsidRDefault="007F033D" w:rsidP="00204206">
            <w:pPr>
              <w:pStyle w:val="Listenabsatz"/>
              <w:numPr>
                <w:ilvl w:val="0"/>
                <w:numId w:val="25"/>
              </w:numPr>
            </w:pPr>
            <w:r w:rsidRPr="002A271C">
              <w:t>Eine Reduktion des</w:t>
            </w:r>
            <w:r w:rsidRPr="007F033D">
              <w:t xml:space="preserve"> Angebots ist nur möglich, wenn auch die Anzahl der zu befördernden Personen reduziert werden kann. Ansonsten besteht die Gefahr, dass das Gesamtsystem aufgrund von Überlastungen nicht mehr aufrechterhalten werden kann und ein sicheres Verkehren verunmöglicht wird. </w:t>
            </w:r>
          </w:p>
          <w:p w14:paraId="445761DD" w14:textId="77777777" w:rsidR="007F033D" w:rsidRPr="007F033D" w:rsidRDefault="007F033D" w:rsidP="00204206">
            <w:pPr>
              <w:pStyle w:val="Listenabsatz"/>
              <w:numPr>
                <w:ilvl w:val="0"/>
                <w:numId w:val="25"/>
              </w:numPr>
            </w:pPr>
            <w:r w:rsidRPr="007F033D">
              <w:t>Falls Einschränkungen durch die Behörden angeordnet werden, sind die übrigen Rahmenbedingungen so zu setzen, dass die Leistungen des öV mit den noch vorhandenen Kapazitäten in ausreichender Qualität erbracht werden können.</w:t>
            </w:r>
          </w:p>
          <w:p w14:paraId="675221B7" w14:textId="77777777" w:rsidR="007F033D" w:rsidRPr="007F033D" w:rsidRDefault="007F033D" w:rsidP="00E34D51">
            <w:pPr>
              <w:pStyle w:val="Listenabsatz"/>
              <w:numPr>
                <w:ilvl w:val="0"/>
                <w:numId w:val="25"/>
              </w:numPr>
            </w:pPr>
            <w:r w:rsidRPr="007F033D">
              <w:t>Ein besonderes Augenmerk ist auf den verbleibenden Schulverkehr, den sich in einer solchen Situation verändernden Freizeitverkehr und geplante Grossevents mit den zu erwartenden Nachfragespitzen zu legen.</w:t>
            </w:r>
          </w:p>
          <w:p w14:paraId="5311B9E3" w14:textId="67EA0D28" w:rsidR="00672495" w:rsidRDefault="42A4274A">
            <w:r w:rsidRPr="00A95870">
              <w:t>Es muss sichergestellt werden</w:t>
            </w:r>
            <w:r w:rsidR="39B68667" w:rsidRPr="00A95870">
              <w:t>,</w:t>
            </w:r>
            <w:r w:rsidRPr="00A95870">
              <w:t xml:space="preserve"> dass die verantwortlichen Stellen zur Krisenbewältigung in der Lage sind, </w:t>
            </w:r>
            <w:r w:rsidR="26BA843B" w:rsidRPr="00A95870">
              <w:t xml:space="preserve">auch </w:t>
            </w:r>
            <w:r w:rsidRPr="00A95870">
              <w:t xml:space="preserve">in den kommenden Jahren die </w:t>
            </w:r>
            <w:r w:rsidR="54E4B40D" w:rsidRPr="00A95870">
              <w:t xml:space="preserve">weitreichenden </w:t>
            </w:r>
            <w:r w:rsidR="7499DF0D" w:rsidRPr="00A95870">
              <w:t>Konsequenzen der entsprechenden Massnahmen abzuschätzen</w:t>
            </w:r>
            <w:r w:rsidR="00FB1359">
              <w:t xml:space="preserve">, </w:t>
            </w:r>
            <w:r w:rsidR="00FB1359" w:rsidRPr="00834465">
              <w:t>a</w:t>
            </w:r>
            <w:r w:rsidR="6F7FC1AC">
              <w:t>uch weil</w:t>
            </w:r>
            <w:r w:rsidR="7499DF0D" w:rsidRPr="00A95870" w:rsidDel="00D606CE">
              <w:t xml:space="preserve"> das eigentliche Krisenmanagement nicht durch das mit dem öV </w:t>
            </w:r>
            <w:r w:rsidR="09038353" w:rsidRPr="00A95870" w:rsidDel="00D606CE">
              <w:t>v</w:t>
            </w:r>
            <w:r w:rsidR="7499DF0D" w:rsidRPr="00A95870" w:rsidDel="00D606CE">
              <w:t xml:space="preserve">ertraute BAV geschehen wird. </w:t>
            </w:r>
            <w:r w:rsidR="7499DF0D" w:rsidRPr="00A95870">
              <w:t xml:space="preserve">Aus diesem Grund darf die Verordnung </w:t>
            </w:r>
            <w:r w:rsidR="5E69D1B0" w:rsidRPr="00A95870">
              <w:t xml:space="preserve">sich nicht nur auf legalistische Vorgaben beschränken, sondern muss auch </w:t>
            </w:r>
            <w:r w:rsidR="00FA2BC8">
              <w:t>weitere</w:t>
            </w:r>
            <w:r w:rsidR="00882323">
              <w:t xml:space="preserve"> </w:t>
            </w:r>
            <w:r w:rsidR="5E69D1B0" w:rsidRPr="00A95870">
              <w:t>Aspekte wie “flankierende Massnahmen</w:t>
            </w:r>
            <w:r w:rsidR="3FBA32C4" w:rsidRPr="00A95870">
              <w:t>”</w:t>
            </w:r>
            <w:r w:rsidR="5E69D1B0" w:rsidRPr="00A95870">
              <w:t xml:space="preserve"> berücksichtigen. </w:t>
            </w:r>
            <w:r w:rsidR="7499DF0D" w:rsidRPr="00A95870">
              <w:t xml:space="preserve"> </w:t>
            </w:r>
          </w:p>
          <w:p w14:paraId="798452EB" w14:textId="3767356D" w:rsidR="00672495" w:rsidRPr="00E11BE8" w:rsidRDefault="00EB09BC">
            <w:r w:rsidRPr="0053065C">
              <w:t xml:space="preserve">3. </w:t>
            </w:r>
            <w:r w:rsidR="6FD6FB80" w:rsidRPr="00287774">
              <w:rPr>
                <w:u w:val="single"/>
              </w:rPr>
              <w:t>Angebote und die Funktion des Schienengüterverkehrs</w:t>
            </w:r>
            <w:r w:rsidR="6FD6FB80">
              <w:t xml:space="preserve"> </w:t>
            </w:r>
            <w:r w:rsidR="1C3850FF">
              <w:t xml:space="preserve">müssen </w:t>
            </w:r>
            <w:r w:rsidR="6FD6FB80">
              <w:t>so lange wie möglich aufrechterhalten werden, um die Versorgung der Schweizer Wirtschaft, die Landesversorgung und</w:t>
            </w:r>
            <w:r w:rsidR="1C3850FF">
              <w:t xml:space="preserve"> </w:t>
            </w:r>
            <w:r w:rsidR="6FD6FB80">
              <w:t>den Transitgüterverkehr sicherzustellen.</w:t>
            </w:r>
            <w:r w:rsidR="1C3850FF">
              <w:t xml:space="preserve"> Diese Priorisierung weicht vo</w:t>
            </w:r>
            <w:r w:rsidR="284ABBC9">
              <w:t xml:space="preserve">n der im </w:t>
            </w:r>
            <w:r w:rsidR="074481BF">
              <w:t xml:space="preserve">Normalfall </w:t>
            </w:r>
            <w:r w:rsidR="284ABBC9">
              <w:t xml:space="preserve">geltenden Gleichbehandlungsregel des </w:t>
            </w:r>
            <w:r w:rsidR="074481BF">
              <w:t>Personen</w:t>
            </w:r>
            <w:r w:rsidR="284ABBC9">
              <w:t xml:space="preserve">- </w:t>
            </w:r>
            <w:r w:rsidR="074481BF">
              <w:t>und Güterverkehr</w:t>
            </w:r>
            <w:r w:rsidR="5B580072">
              <w:t>s ab, wie sie</w:t>
            </w:r>
            <w:r w:rsidR="074481BF">
              <w:t xml:space="preserve"> </w:t>
            </w:r>
            <w:r w:rsidR="44756B75">
              <w:t>für</w:t>
            </w:r>
            <w:r w:rsidR="074481BF">
              <w:t xml:space="preserve"> Ereignisse und </w:t>
            </w:r>
            <w:r w:rsidR="44756B75">
              <w:t xml:space="preserve">Fälle von </w:t>
            </w:r>
            <w:r w:rsidR="074481BF">
              <w:t xml:space="preserve">Beeinträchtigungen rechtlich </w:t>
            </w:r>
            <w:r w:rsidR="5B580072">
              <w:t>festgeleg</w:t>
            </w:r>
            <w:r w:rsidR="074481BF">
              <w:t>t</w:t>
            </w:r>
            <w:r w:rsidR="5B580072">
              <w:t xml:space="preserve"> ist</w:t>
            </w:r>
            <w:r w:rsidR="074481BF">
              <w:t xml:space="preserve">. Aus diesem Grund ist eine rechtliche Klarstellung auf Ebene dieser Verordnung </w:t>
            </w:r>
            <w:r w:rsidR="46C37522">
              <w:t>notwendig</w:t>
            </w:r>
            <w:r w:rsidR="074481BF">
              <w:t>, wonach der Güterverkehr auf der Schiene in einer Mangellage Priorität vor dem Personenverkehr hat.</w:t>
            </w:r>
          </w:p>
        </w:tc>
        <w:tc>
          <w:tcPr>
            <w:tcW w:w="558" w:type="dxa"/>
            <w:tcBorders>
              <w:top w:val="nil"/>
              <w:bottom w:val="nil"/>
              <w:right w:val="nil"/>
            </w:tcBorders>
            <w:shd w:val="clear" w:color="auto" w:fill="auto"/>
          </w:tcPr>
          <w:p w14:paraId="646DFFC6" w14:textId="77777777" w:rsidR="00B33F4A" w:rsidRPr="00E11BE8" w:rsidRDefault="00B33F4A">
            <w:pPr>
              <w:rPr>
                <w:b/>
              </w:rPr>
            </w:pPr>
          </w:p>
        </w:tc>
      </w:tr>
    </w:tbl>
    <w:p w14:paraId="16323B6B" w14:textId="077F4471" w:rsidR="00F22F81" w:rsidRPr="00E11BE8" w:rsidRDefault="00F22F81" w:rsidP="00F22F81">
      <w:pPr>
        <w:pStyle w:val="berschrift1"/>
      </w:pPr>
    </w:p>
    <w:tbl>
      <w:tblPr>
        <w:tblW w:w="14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5529"/>
        <w:gridCol w:w="5620"/>
        <w:gridCol w:w="532"/>
      </w:tblGrid>
      <w:tr w:rsidR="00B33F4A" w14:paraId="34C64435" w14:textId="77777777" w:rsidTr="71E96361">
        <w:trPr>
          <w:cantSplit/>
          <w:tblHeader/>
        </w:trPr>
        <w:tc>
          <w:tcPr>
            <w:tcW w:w="2943" w:type="dxa"/>
          </w:tcPr>
          <w:p w14:paraId="1AC34B96" w14:textId="77777777" w:rsidR="00B33F4A" w:rsidRDefault="00B67434">
            <w:pPr>
              <w:spacing w:after="0"/>
              <w:rPr>
                <w:b/>
                <w:lang w:val="it-CH"/>
              </w:rPr>
            </w:pPr>
            <w:proofErr w:type="spellStart"/>
            <w:r>
              <w:rPr>
                <w:b/>
                <w:lang w:val="it-CH"/>
              </w:rPr>
              <w:t>Artikel</w:t>
            </w:r>
            <w:proofErr w:type="spellEnd"/>
            <w:r>
              <w:rPr>
                <w:b/>
                <w:lang w:val="it-CH"/>
              </w:rPr>
              <w:t xml:space="preserve">, </w:t>
            </w:r>
            <w:proofErr w:type="spellStart"/>
            <w:r>
              <w:rPr>
                <w:b/>
                <w:lang w:val="it-CH"/>
              </w:rPr>
              <w:t>Ziffer</w:t>
            </w:r>
            <w:proofErr w:type="spellEnd"/>
            <w:r>
              <w:rPr>
                <w:b/>
                <w:lang w:val="it-CH"/>
              </w:rPr>
              <w:t xml:space="preserve"> (</w:t>
            </w:r>
            <w:proofErr w:type="spellStart"/>
            <w:r>
              <w:rPr>
                <w:b/>
                <w:lang w:val="it-CH"/>
              </w:rPr>
              <w:t>Anhang</w:t>
            </w:r>
            <w:proofErr w:type="spellEnd"/>
            <w:r>
              <w:rPr>
                <w:b/>
                <w:lang w:val="it-CH"/>
              </w:rPr>
              <w:t xml:space="preserve">) </w:t>
            </w:r>
            <w:r>
              <w:rPr>
                <w:b/>
                <w:lang w:val="it-CH"/>
              </w:rPr>
              <w:br/>
            </w:r>
            <w:proofErr w:type="spellStart"/>
            <w:r>
              <w:rPr>
                <w:b/>
                <w:lang w:val="it-CH"/>
              </w:rPr>
              <w:t>Article</w:t>
            </w:r>
            <w:proofErr w:type="spellEnd"/>
            <w:r>
              <w:rPr>
                <w:b/>
                <w:lang w:val="it-CH"/>
              </w:rPr>
              <w:t xml:space="preserve">, </w:t>
            </w:r>
            <w:proofErr w:type="spellStart"/>
            <w:r>
              <w:rPr>
                <w:b/>
                <w:lang w:val="it-CH"/>
              </w:rPr>
              <w:t>chiffre</w:t>
            </w:r>
            <w:proofErr w:type="spellEnd"/>
            <w:r>
              <w:rPr>
                <w:b/>
                <w:lang w:val="it-CH"/>
              </w:rPr>
              <w:t xml:space="preserve"> (</w:t>
            </w:r>
            <w:proofErr w:type="spellStart"/>
            <w:r>
              <w:rPr>
                <w:b/>
                <w:lang w:val="it-CH"/>
              </w:rPr>
              <w:t>annexe</w:t>
            </w:r>
            <w:proofErr w:type="spellEnd"/>
            <w:r>
              <w:rPr>
                <w:b/>
                <w:lang w:val="it-CH"/>
              </w:rPr>
              <w:t>)</w:t>
            </w:r>
            <w:r>
              <w:rPr>
                <w:b/>
                <w:lang w:val="it-CH"/>
              </w:rPr>
              <w:br/>
              <w:t>Articolo, numero (allegato)</w:t>
            </w:r>
          </w:p>
        </w:tc>
        <w:tc>
          <w:tcPr>
            <w:tcW w:w="5529" w:type="dxa"/>
          </w:tcPr>
          <w:p w14:paraId="51378193" w14:textId="77777777" w:rsidR="00B33F4A" w:rsidRDefault="00B67434">
            <w:pPr>
              <w:spacing w:after="0"/>
              <w:rPr>
                <w:b/>
              </w:rPr>
            </w:pPr>
            <w:r>
              <w:rPr>
                <w:b/>
              </w:rPr>
              <w:t>Antrag</w:t>
            </w:r>
            <w:r>
              <w:rPr>
                <w:b/>
              </w:rPr>
              <w:br/>
              <w:t>Proposition</w:t>
            </w:r>
            <w:r>
              <w:rPr>
                <w:b/>
              </w:rPr>
              <w:br/>
            </w:r>
            <w:proofErr w:type="spellStart"/>
            <w:r>
              <w:rPr>
                <w:b/>
              </w:rPr>
              <w:t>Richiesta</w:t>
            </w:r>
            <w:proofErr w:type="spellEnd"/>
          </w:p>
        </w:tc>
        <w:tc>
          <w:tcPr>
            <w:tcW w:w="5620" w:type="dxa"/>
          </w:tcPr>
          <w:p w14:paraId="5972B433" w14:textId="77777777" w:rsidR="00B33F4A" w:rsidRDefault="00B67434">
            <w:pPr>
              <w:spacing w:after="0"/>
              <w:rPr>
                <w:b/>
              </w:rPr>
            </w:pPr>
            <w:r>
              <w:rPr>
                <w:b/>
              </w:rPr>
              <w:t>Begründung / Bemerkung</w:t>
            </w:r>
            <w:r>
              <w:rPr>
                <w:b/>
              </w:rPr>
              <w:br/>
            </w:r>
            <w:proofErr w:type="spellStart"/>
            <w:r>
              <w:rPr>
                <w:b/>
              </w:rPr>
              <w:t>Justification</w:t>
            </w:r>
            <w:proofErr w:type="spellEnd"/>
            <w:r>
              <w:rPr>
                <w:b/>
              </w:rPr>
              <w:t xml:space="preserve"> / Remarques</w:t>
            </w:r>
            <w:r>
              <w:rPr>
                <w:b/>
              </w:rPr>
              <w:br/>
            </w:r>
            <w:proofErr w:type="spellStart"/>
            <w:r>
              <w:rPr>
                <w:b/>
              </w:rPr>
              <w:t>Motivazione</w:t>
            </w:r>
            <w:proofErr w:type="spellEnd"/>
            <w:r>
              <w:rPr>
                <w:b/>
              </w:rPr>
              <w:t xml:space="preserve"> / </w:t>
            </w:r>
            <w:proofErr w:type="spellStart"/>
            <w:r>
              <w:rPr>
                <w:b/>
              </w:rPr>
              <w:t>Osservazioni</w:t>
            </w:r>
            <w:proofErr w:type="spellEnd"/>
          </w:p>
        </w:tc>
        <w:tc>
          <w:tcPr>
            <w:tcW w:w="532" w:type="dxa"/>
            <w:tcBorders>
              <w:top w:val="nil"/>
              <w:bottom w:val="nil"/>
              <w:right w:val="nil"/>
            </w:tcBorders>
            <w:shd w:val="clear" w:color="auto" w:fill="auto"/>
          </w:tcPr>
          <w:p w14:paraId="2077F387" w14:textId="77777777" w:rsidR="00B33F4A" w:rsidRDefault="00B33F4A">
            <w:pPr>
              <w:widowControl/>
              <w:spacing w:after="0" w:line="240" w:lineRule="auto"/>
              <w:rPr>
                <w:b/>
                <w:lang w:val="fr-CH"/>
              </w:rPr>
            </w:pPr>
          </w:p>
        </w:tc>
      </w:tr>
      <w:tr w:rsidR="00B33F4A" w14:paraId="11465155" w14:textId="77777777" w:rsidTr="71E96361">
        <w:trPr>
          <w:cantSplit/>
        </w:trPr>
        <w:tc>
          <w:tcPr>
            <w:tcW w:w="2943" w:type="dxa"/>
            <w:shd w:val="clear" w:color="auto" w:fill="auto"/>
          </w:tcPr>
          <w:p w14:paraId="64A670A8" w14:textId="67C3E1A8" w:rsidR="00B33F4A" w:rsidRDefault="00C73CA7">
            <w:pPr>
              <w:rPr>
                <w:lang w:val="fr-CH"/>
              </w:rPr>
            </w:pPr>
            <w:r>
              <w:rPr>
                <w:lang w:val="fr-CH"/>
              </w:rPr>
              <w:t>Art. 2, Abs. 2</w:t>
            </w:r>
          </w:p>
        </w:tc>
        <w:tc>
          <w:tcPr>
            <w:tcW w:w="5529" w:type="dxa"/>
            <w:shd w:val="clear" w:color="auto" w:fill="auto"/>
          </w:tcPr>
          <w:p w14:paraId="13274BD5" w14:textId="7F4C1AF4" w:rsidR="00305D0B" w:rsidRPr="00F00D83" w:rsidRDefault="00F00D83">
            <w:pPr>
              <w:rPr>
                <w:u w:val="single"/>
              </w:rPr>
            </w:pPr>
            <w:r w:rsidRPr="00F00D83">
              <w:rPr>
                <w:u w:val="single"/>
              </w:rPr>
              <w:t>Geltungsbereich</w:t>
            </w:r>
          </w:p>
          <w:p w14:paraId="7278B72E" w14:textId="25B2F369" w:rsidR="000E7819" w:rsidRPr="00860779" w:rsidRDefault="000E7819">
            <w:r w:rsidRPr="00860779">
              <w:t>Änderungsantrag</w:t>
            </w:r>
            <w:r w:rsidR="00D55E4E">
              <w:t>:</w:t>
            </w:r>
          </w:p>
          <w:p w14:paraId="73D9A519" w14:textId="77777777" w:rsidR="00907D9D" w:rsidRPr="00907D9D" w:rsidRDefault="00907D9D" w:rsidP="00A2241E">
            <w:pPr>
              <w:rPr>
                <w:i/>
              </w:rPr>
            </w:pPr>
            <w:r w:rsidRPr="00907D9D">
              <w:rPr>
                <w:i/>
              </w:rPr>
              <w:t>Sie gilt zudem für Verbrauchsstätten, die der Versorgung dienen von:</w:t>
            </w:r>
          </w:p>
          <w:p w14:paraId="7F9FAB56" w14:textId="7A53F907" w:rsidR="00907D9D" w:rsidRPr="00907D9D" w:rsidRDefault="00E35B15" w:rsidP="00907D9D">
            <w:pPr>
              <w:numPr>
                <w:ilvl w:val="0"/>
                <w:numId w:val="27"/>
              </w:numPr>
              <w:rPr>
                <w:i/>
              </w:rPr>
            </w:pPr>
            <w:r w:rsidRPr="00E35B15">
              <w:rPr>
                <w:b/>
                <w:i/>
                <w:color w:val="FF0000"/>
              </w:rPr>
              <w:t xml:space="preserve">zugehörigen </w:t>
            </w:r>
            <w:r w:rsidR="00907D9D" w:rsidRPr="00907D9D">
              <w:rPr>
                <w:i/>
              </w:rPr>
              <w:t>Infrastrukturen</w:t>
            </w:r>
            <w:r w:rsidR="00907D9D" w:rsidRPr="00907D9D">
              <w:rPr>
                <w:b/>
                <w:i/>
                <w:strike/>
              </w:rPr>
              <w:t>, die zur Gewährleistung des Betriebs im Personen- und im Güterverkehr oder für den Unterhalt der Infrastrukturen erforderlich sind</w:t>
            </w:r>
            <w:r w:rsidR="00907D9D" w:rsidRPr="00907D9D">
              <w:rPr>
                <w:i/>
              </w:rPr>
              <w:t>;</w:t>
            </w:r>
          </w:p>
          <w:p w14:paraId="603CC0FC" w14:textId="100666B7" w:rsidR="00115224" w:rsidRPr="00920939" w:rsidRDefault="00856BBD" w:rsidP="00856BBD">
            <w:pPr>
              <w:numPr>
                <w:ilvl w:val="0"/>
                <w:numId w:val="27"/>
              </w:numPr>
              <w:rPr>
                <w:i/>
                <w:iCs/>
              </w:rPr>
            </w:pPr>
            <w:r w:rsidRPr="00856BBD">
              <w:rPr>
                <w:b/>
                <w:i/>
                <w:color w:val="FF0000"/>
              </w:rPr>
              <w:t xml:space="preserve">zugehörigen </w:t>
            </w:r>
            <w:r w:rsidR="00907D9D" w:rsidRPr="00907D9D">
              <w:rPr>
                <w:i/>
              </w:rPr>
              <w:t>Baustellen</w:t>
            </w:r>
            <w:r w:rsidR="00907D9D" w:rsidRPr="00907D9D">
              <w:rPr>
                <w:b/>
                <w:i/>
                <w:strike/>
              </w:rPr>
              <w:t xml:space="preserve">, die zur Gewährleistung des Personen- und des Güterverkehrs </w:t>
            </w:r>
            <w:proofErr w:type="spellStart"/>
            <w:r w:rsidR="00907D9D" w:rsidRPr="00907D9D">
              <w:rPr>
                <w:b/>
                <w:i/>
                <w:strike/>
              </w:rPr>
              <w:t>erfordlich</w:t>
            </w:r>
            <w:proofErr w:type="spellEnd"/>
            <w:r w:rsidR="00907D9D" w:rsidRPr="00907D9D">
              <w:rPr>
                <w:b/>
                <w:i/>
                <w:strike/>
              </w:rPr>
              <w:t xml:space="preserve"> sind</w:t>
            </w:r>
            <w:r w:rsidR="00907D9D" w:rsidRPr="00907D9D">
              <w:rPr>
                <w:i/>
              </w:rPr>
              <w:t xml:space="preserve">. </w:t>
            </w:r>
          </w:p>
        </w:tc>
        <w:tc>
          <w:tcPr>
            <w:tcW w:w="5620" w:type="dxa"/>
            <w:shd w:val="clear" w:color="auto" w:fill="auto"/>
          </w:tcPr>
          <w:p w14:paraId="675ADE6E" w14:textId="1020CC3A" w:rsidR="0083054B" w:rsidRDefault="001775D4" w:rsidP="001775D4">
            <w:r>
              <w:t xml:space="preserve">Mit den Formulierungen </w:t>
            </w:r>
            <w:r w:rsidR="00635D6B">
              <w:t>«</w:t>
            </w:r>
            <w:r w:rsidR="0093432D">
              <w:t xml:space="preserve">Infrastrukturen </w:t>
            </w:r>
            <w:r w:rsidR="00635D6B">
              <w:t>zur Gewährleistung des Betriebs</w:t>
            </w:r>
            <w:r w:rsidR="0093432D">
              <w:t xml:space="preserve"> im Personen- und Güterverkehr</w:t>
            </w:r>
            <w:r w:rsidR="00635D6B">
              <w:t>»</w:t>
            </w:r>
            <w:r>
              <w:t xml:space="preserve"> sowie </w:t>
            </w:r>
            <w:r w:rsidR="0093432D">
              <w:t>«Baustellen zur Gewährleistung</w:t>
            </w:r>
            <w:r w:rsidR="00F0789F">
              <w:t xml:space="preserve"> des Betriebs»</w:t>
            </w:r>
            <w:r w:rsidR="0093432D">
              <w:t xml:space="preserve"> </w:t>
            </w:r>
            <w:r w:rsidR="00D863EA">
              <w:t>entsteht</w:t>
            </w:r>
            <w:r w:rsidR="00F0789F">
              <w:t xml:space="preserve"> eine </w:t>
            </w:r>
            <w:r w:rsidR="0083054B">
              <w:t>enge</w:t>
            </w:r>
            <w:r w:rsidR="0087193E">
              <w:t>s</w:t>
            </w:r>
            <w:r w:rsidR="0083054B">
              <w:t xml:space="preserve">, auf </w:t>
            </w:r>
            <w:r w:rsidR="00F0789F">
              <w:t xml:space="preserve">unmittelbare Kausalität </w:t>
            </w:r>
            <w:r w:rsidR="0083054B">
              <w:t xml:space="preserve">zielendes Verständnis. </w:t>
            </w:r>
          </w:p>
          <w:p w14:paraId="451F25B0" w14:textId="53FFE3F3" w:rsidR="005452AA" w:rsidRDefault="0083054B" w:rsidP="001775D4">
            <w:r>
              <w:t xml:space="preserve">Dies entspricht </w:t>
            </w:r>
            <w:r w:rsidRPr="00A31EC6">
              <w:rPr>
                <w:u w:val="single"/>
              </w:rPr>
              <w:t>nicht</w:t>
            </w:r>
            <w:r>
              <w:t xml:space="preserve"> der Intention des Bewirtschaftungsmodells</w:t>
            </w:r>
            <w:r w:rsidR="00B64418">
              <w:t>; dieses zielte von Beginn weg</w:t>
            </w:r>
            <w:r w:rsidR="006D4EF9">
              <w:t xml:space="preserve"> und explizit</w:t>
            </w:r>
            <w:r w:rsidR="00B64418">
              <w:t xml:space="preserve"> auf ein</w:t>
            </w:r>
            <w:r w:rsidR="007A45EE">
              <w:t>e Gesamtlösung</w:t>
            </w:r>
            <w:r w:rsidR="001D092B">
              <w:t xml:space="preserve"> für den </w:t>
            </w:r>
            <w:r w:rsidR="007A45EE">
              <w:t>versorgungsrelevanten öV</w:t>
            </w:r>
            <w:r w:rsidR="00540163">
              <w:t>. Eine Gesamtlösung,</w:t>
            </w:r>
            <w:r w:rsidR="00CA151B">
              <w:t xml:space="preserve"> </w:t>
            </w:r>
            <w:r w:rsidR="007A45EE">
              <w:t>die</w:t>
            </w:r>
            <w:r w:rsidR="00CA151B">
              <w:t xml:space="preserve"> auch Büros </w:t>
            </w:r>
            <w:r w:rsidR="00AC6456">
              <w:t>des nicht betriebsnotwendigen Personals oder Werkstätten</w:t>
            </w:r>
            <w:r w:rsidR="00335714">
              <w:t xml:space="preserve"> für den Umbau von Rollmaterial oder Baustellen für die </w:t>
            </w:r>
            <w:r w:rsidR="00B4644B">
              <w:t xml:space="preserve">Erweiterung der Transportinfrastruktur </w:t>
            </w:r>
            <w:r w:rsidR="003F59B3">
              <w:t xml:space="preserve">umfasst. </w:t>
            </w:r>
            <w:r w:rsidR="00FC3C4F">
              <w:t>Um</w:t>
            </w:r>
            <w:r w:rsidR="00AC6456">
              <w:t xml:space="preserve"> </w:t>
            </w:r>
            <w:r w:rsidR="00410838">
              <w:t xml:space="preserve">ein Durcheinander </w:t>
            </w:r>
            <w:r w:rsidR="00FC3C4F">
              <w:t xml:space="preserve">bzw. eine Überlagerung </w:t>
            </w:r>
            <w:r w:rsidR="00410838">
              <w:t>von unterschiedlichen Bewirtschaftungsregimes zu vermeiden</w:t>
            </w:r>
            <w:r w:rsidR="0088399A">
              <w:t xml:space="preserve">, ebenso </w:t>
            </w:r>
            <w:r w:rsidR="0088399A" w:rsidRPr="0088399A">
              <w:t>Folgeschäden im öV aufgrund ungenutzter Intervalle</w:t>
            </w:r>
            <w:r w:rsidR="0088399A">
              <w:t xml:space="preserve">. </w:t>
            </w:r>
          </w:p>
          <w:p w14:paraId="15C4693A" w14:textId="1F12F2FB" w:rsidR="0093432D" w:rsidRPr="00F00D83" w:rsidRDefault="00D0395B" w:rsidP="00715F84">
            <w:r>
              <w:t xml:space="preserve">In den </w:t>
            </w:r>
            <w:r w:rsidR="00B84BED">
              <w:t xml:space="preserve">Erläuterungen </w:t>
            </w:r>
            <w:r>
              <w:t xml:space="preserve">kommt dies gut </w:t>
            </w:r>
            <w:r w:rsidR="002064BD">
              <w:t>zum Ausdruck</w:t>
            </w:r>
            <w:r>
              <w:t>, nicht aber in der aktuellen Fassung des Verordnungsentwurfs</w:t>
            </w:r>
            <w:r w:rsidR="002064BD">
              <w:t>.</w:t>
            </w:r>
          </w:p>
        </w:tc>
        <w:tc>
          <w:tcPr>
            <w:tcW w:w="532" w:type="dxa"/>
            <w:tcBorders>
              <w:top w:val="nil"/>
              <w:bottom w:val="nil"/>
              <w:right w:val="nil"/>
            </w:tcBorders>
            <w:shd w:val="clear" w:color="auto" w:fill="auto"/>
          </w:tcPr>
          <w:p w14:paraId="2B059C34" w14:textId="77777777" w:rsidR="00B33F4A" w:rsidRPr="00F00D83" w:rsidRDefault="00B33F4A">
            <w:pPr>
              <w:rPr>
                <w:b/>
              </w:rPr>
            </w:pPr>
          </w:p>
        </w:tc>
      </w:tr>
      <w:tr w:rsidR="00B33F4A" w14:paraId="1C0A1D61" w14:textId="77777777" w:rsidTr="71E96361">
        <w:trPr>
          <w:cantSplit/>
        </w:trPr>
        <w:tc>
          <w:tcPr>
            <w:tcW w:w="2943" w:type="dxa"/>
            <w:shd w:val="clear" w:color="auto" w:fill="auto"/>
          </w:tcPr>
          <w:p w14:paraId="51AAE692" w14:textId="04A1E834" w:rsidR="00B33F4A" w:rsidRDefault="00673D1C">
            <w:pPr>
              <w:rPr>
                <w:lang w:val="fr-CH"/>
              </w:rPr>
            </w:pPr>
            <w:r>
              <w:rPr>
                <w:lang w:val="fr-CH"/>
              </w:rPr>
              <w:t>Art. 2, Abs. 3</w:t>
            </w:r>
          </w:p>
        </w:tc>
        <w:tc>
          <w:tcPr>
            <w:tcW w:w="5529" w:type="dxa"/>
            <w:shd w:val="clear" w:color="auto" w:fill="auto"/>
          </w:tcPr>
          <w:p w14:paraId="5B8371C1" w14:textId="493DD066" w:rsidR="00236F70" w:rsidRPr="00860779" w:rsidRDefault="00236F70" w:rsidP="00236F70">
            <w:r w:rsidRPr="00860779">
              <w:t>Änderungsantrag</w:t>
            </w:r>
            <w:r w:rsidR="00D55E4E">
              <w:t>:</w:t>
            </w:r>
          </w:p>
          <w:p w14:paraId="47617D97" w14:textId="77777777" w:rsidR="00860779" w:rsidRPr="00860779" w:rsidRDefault="00860779" w:rsidP="00860779">
            <w:pPr>
              <w:rPr>
                <w:i/>
              </w:rPr>
            </w:pPr>
            <w:r w:rsidRPr="00860779">
              <w:rPr>
                <w:i/>
              </w:rPr>
              <w:t xml:space="preserve">Sie gilt nicht für: </w:t>
            </w:r>
          </w:p>
          <w:p w14:paraId="245C4DD3" w14:textId="244E620F" w:rsidR="00B33F4A" w:rsidRPr="00860779" w:rsidRDefault="00860779" w:rsidP="00860779">
            <w:pPr>
              <w:numPr>
                <w:ilvl w:val="0"/>
                <w:numId w:val="28"/>
              </w:numPr>
              <w:rPr>
                <w:i/>
              </w:rPr>
            </w:pPr>
            <w:bookmarkStart w:id="2" w:name="_Hlk144925327"/>
            <w:r w:rsidRPr="00860779">
              <w:rPr>
                <w:i/>
              </w:rPr>
              <w:t xml:space="preserve">Verbrauchsstätten, </w:t>
            </w:r>
            <w:r w:rsidRPr="00860779">
              <w:rPr>
                <w:b/>
                <w:i/>
                <w:strike/>
              </w:rPr>
              <w:t>die</w:t>
            </w:r>
            <w:r w:rsidRPr="00860779">
              <w:rPr>
                <w:i/>
              </w:rPr>
              <w:t xml:space="preserve"> </w:t>
            </w:r>
            <w:r w:rsidRPr="00860779">
              <w:rPr>
                <w:b/>
                <w:i/>
                <w:strike/>
              </w:rPr>
              <w:t xml:space="preserve">nicht zur Gewährleistung von Angeboten mit Erschliessungsfunktion erforderlich </w:t>
            </w:r>
            <w:proofErr w:type="gramStart"/>
            <w:r w:rsidRPr="00860779">
              <w:rPr>
                <w:b/>
                <w:i/>
                <w:strike/>
              </w:rPr>
              <w:t>sind</w:t>
            </w:r>
            <w:bookmarkEnd w:id="2"/>
            <w:proofErr w:type="gramEnd"/>
            <w:r w:rsidR="00ED0ABD">
              <w:rPr>
                <w:i/>
              </w:rPr>
              <w:t xml:space="preserve"> </w:t>
            </w:r>
            <w:r w:rsidR="00760E83">
              <w:rPr>
                <w:b/>
                <w:i/>
                <w:color w:val="FF0000"/>
              </w:rPr>
              <w:t xml:space="preserve">der Versorgung von </w:t>
            </w:r>
            <w:r w:rsidR="00ED0ABD" w:rsidRPr="00ED0ABD">
              <w:rPr>
                <w:b/>
                <w:i/>
                <w:color w:val="FF0000"/>
              </w:rPr>
              <w:t>Angebote</w:t>
            </w:r>
            <w:r w:rsidR="00760E83">
              <w:rPr>
                <w:b/>
                <w:i/>
                <w:color w:val="FF0000"/>
              </w:rPr>
              <w:t>n</w:t>
            </w:r>
            <w:r w:rsidR="00ED0ABD" w:rsidRPr="00ED0ABD">
              <w:rPr>
                <w:b/>
                <w:i/>
                <w:color w:val="FF0000"/>
              </w:rPr>
              <w:t xml:space="preserve"> ohne Erschliessungsfunktion sowie zugehörige</w:t>
            </w:r>
            <w:r w:rsidR="00760E83">
              <w:rPr>
                <w:b/>
                <w:i/>
                <w:color w:val="FF0000"/>
              </w:rPr>
              <w:t>n</w:t>
            </w:r>
            <w:r w:rsidR="00ED0ABD" w:rsidRPr="00ED0ABD">
              <w:rPr>
                <w:b/>
                <w:i/>
                <w:color w:val="FF0000"/>
              </w:rPr>
              <w:t xml:space="preserve"> Infrastrukturen</w:t>
            </w:r>
            <w:r w:rsidR="007944E0">
              <w:rPr>
                <w:b/>
                <w:i/>
                <w:color w:val="FF0000"/>
              </w:rPr>
              <w:t xml:space="preserve"> dienen</w:t>
            </w:r>
            <w:r w:rsidRPr="00860779">
              <w:rPr>
                <w:i/>
              </w:rPr>
              <w:t xml:space="preserve">; </w:t>
            </w:r>
          </w:p>
        </w:tc>
        <w:tc>
          <w:tcPr>
            <w:tcW w:w="5620" w:type="dxa"/>
            <w:shd w:val="clear" w:color="auto" w:fill="auto"/>
          </w:tcPr>
          <w:p w14:paraId="042268E1" w14:textId="51A5E875" w:rsidR="00B33F4A" w:rsidRPr="00FF631D" w:rsidRDefault="00597579">
            <w:r>
              <w:t>Mit der gleichen Begründung wie</w:t>
            </w:r>
            <w:r w:rsidR="00BC64B6">
              <w:t xml:space="preserve"> Änderungsantrag zu Art. 2, Abs. 2</w:t>
            </w:r>
            <w:r>
              <w:t>.</w:t>
            </w:r>
          </w:p>
        </w:tc>
        <w:tc>
          <w:tcPr>
            <w:tcW w:w="532" w:type="dxa"/>
            <w:tcBorders>
              <w:top w:val="nil"/>
              <w:bottom w:val="nil"/>
              <w:right w:val="nil"/>
            </w:tcBorders>
            <w:shd w:val="clear" w:color="auto" w:fill="auto"/>
          </w:tcPr>
          <w:p w14:paraId="371E2F52" w14:textId="77777777" w:rsidR="00B33F4A" w:rsidRPr="00FF631D" w:rsidRDefault="00B33F4A">
            <w:pPr>
              <w:rPr>
                <w:b/>
              </w:rPr>
            </w:pPr>
          </w:p>
        </w:tc>
      </w:tr>
      <w:tr w:rsidR="00B33F4A" w14:paraId="06BEB097" w14:textId="77777777" w:rsidTr="00202D0D">
        <w:trPr>
          <w:cantSplit/>
        </w:trPr>
        <w:tc>
          <w:tcPr>
            <w:tcW w:w="2943" w:type="dxa"/>
            <w:shd w:val="clear" w:color="auto" w:fill="auto"/>
          </w:tcPr>
          <w:p w14:paraId="4B15DBBE" w14:textId="77C5EC1B" w:rsidR="00B33F4A" w:rsidRPr="00FF631D" w:rsidRDefault="009A73E7">
            <w:r>
              <w:lastRenderedPageBreak/>
              <w:t>Art. 3</w:t>
            </w:r>
            <w:r w:rsidR="00B67B7D">
              <w:t xml:space="preserve"> – Erläuterungen allg.</w:t>
            </w:r>
          </w:p>
        </w:tc>
        <w:tc>
          <w:tcPr>
            <w:tcW w:w="5529" w:type="dxa"/>
            <w:shd w:val="clear" w:color="auto" w:fill="auto"/>
          </w:tcPr>
          <w:p w14:paraId="16705A73" w14:textId="6370C626" w:rsidR="00305D0B" w:rsidRPr="00305D0B" w:rsidRDefault="00305D0B">
            <w:pPr>
              <w:rPr>
                <w:u w:val="single"/>
              </w:rPr>
            </w:pPr>
            <w:r w:rsidRPr="00305D0B">
              <w:rPr>
                <w:u w:val="single"/>
              </w:rPr>
              <w:t>Reduktion des Personenverkehrs</w:t>
            </w:r>
          </w:p>
          <w:p w14:paraId="7585A404" w14:textId="26899E7E" w:rsidR="00B33F4A" w:rsidRDefault="003B0F6D">
            <w:r>
              <w:t xml:space="preserve">In den Erläuterungen ist das Thema der </w:t>
            </w:r>
            <w:r w:rsidRPr="003B0F6D">
              <w:t>flankierende</w:t>
            </w:r>
            <w:r>
              <w:t>n</w:t>
            </w:r>
            <w:r w:rsidRPr="003B0F6D">
              <w:t xml:space="preserve"> Massnahmen zur Reduktion der Mobilität</w:t>
            </w:r>
            <w:r>
              <w:t xml:space="preserve"> aufzunehmen.</w:t>
            </w:r>
          </w:p>
          <w:p w14:paraId="08BE6BA6" w14:textId="707B27B5" w:rsidR="003B0F6D" w:rsidRPr="0016018F" w:rsidRDefault="00236F70">
            <w:r w:rsidRPr="0016018F">
              <w:t>Ergänzungsantrag</w:t>
            </w:r>
            <w:r w:rsidR="00C16914">
              <w:t>, einleitend zu</w:t>
            </w:r>
            <w:r w:rsidR="00FC26D6">
              <w:t xml:space="preserve"> den bestehenden Erläuterungen</w:t>
            </w:r>
            <w:r w:rsidR="0016018F" w:rsidRPr="0016018F">
              <w:t>:</w:t>
            </w:r>
          </w:p>
          <w:p w14:paraId="209BE922" w14:textId="128F334E" w:rsidR="00236F70" w:rsidRPr="00FF631D" w:rsidRDefault="7FE04BA2">
            <w:r w:rsidRPr="71E96361">
              <w:rPr>
                <w:b/>
                <w:bCs/>
                <w:i/>
                <w:iCs/>
                <w:color w:val="FF0000"/>
              </w:rPr>
              <w:t>Sollte eine Bewirtschaftung und damit eine Reduktion des Stromverbrauchs im öV notwendig werden, muss dies im Gleichschritt mit Massnahmen (</w:t>
            </w:r>
            <w:r w:rsidR="00494437">
              <w:rPr>
                <w:b/>
                <w:bCs/>
                <w:i/>
                <w:iCs/>
                <w:color w:val="FF0000"/>
              </w:rPr>
              <w:t xml:space="preserve">Appelle, </w:t>
            </w:r>
            <w:r w:rsidRPr="71E96361">
              <w:rPr>
                <w:b/>
                <w:bCs/>
                <w:i/>
                <w:iCs/>
                <w:color w:val="FF0000"/>
              </w:rPr>
              <w:t>Einschränkungen</w:t>
            </w:r>
            <w:r w:rsidR="00494437">
              <w:rPr>
                <w:b/>
                <w:bCs/>
                <w:i/>
                <w:iCs/>
                <w:color w:val="FF0000"/>
              </w:rPr>
              <w:t xml:space="preserve">, </w:t>
            </w:r>
            <w:r w:rsidRPr="71E96361">
              <w:rPr>
                <w:b/>
                <w:bCs/>
                <w:i/>
                <w:iCs/>
                <w:color w:val="FF0000"/>
              </w:rPr>
              <w:t>Verbote)</w:t>
            </w:r>
            <w:r w:rsidR="004A081C">
              <w:rPr>
                <w:b/>
                <w:bCs/>
                <w:i/>
                <w:iCs/>
                <w:color w:val="FF0000"/>
              </w:rPr>
              <w:t xml:space="preserve"> erfolgen, welche </w:t>
            </w:r>
            <w:r w:rsidR="000457B6">
              <w:rPr>
                <w:b/>
                <w:bCs/>
                <w:i/>
                <w:iCs/>
                <w:color w:val="FF0000"/>
              </w:rPr>
              <w:t xml:space="preserve">eine </w:t>
            </w:r>
            <w:r w:rsidR="00525214" w:rsidRPr="71E96361">
              <w:rPr>
                <w:b/>
                <w:bCs/>
                <w:i/>
                <w:iCs/>
                <w:color w:val="FF0000"/>
              </w:rPr>
              <w:t xml:space="preserve">entsprechende </w:t>
            </w:r>
            <w:r w:rsidR="000457B6">
              <w:rPr>
                <w:b/>
                <w:bCs/>
                <w:i/>
                <w:iCs/>
                <w:color w:val="FF0000"/>
              </w:rPr>
              <w:t xml:space="preserve">Reduktion </w:t>
            </w:r>
            <w:r w:rsidR="0000770C">
              <w:rPr>
                <w:b/>
                <w:bCs/>
                <w:i/>
                <w:iCs/>
                <w:color w:val="FF0000"/>
              </w:rPr>
              <w:t xml:space="preserve">der </w:t>
            </w:r>
            <w:r w:rsidR="00130DDA">
              <w:rPr>
                <w:b/>
                <w:bCs/>
                <w:i/>
                <w:iCs/>
                <w:color w:val="FF0000"/>
              </w:rPr>
              <w:t>Mobilität bzw. der Na</w:t>
            </w:r>
            <w:r w:rsidR="0000770C">
              <w:rPr>
                <w:b/>
                <w:bCs/>
                <w:i/>
                <w:iCs/>
                <w:color w:val="FF0000"/>
              </w:rPr>
              <w:t>chfrage</w:t>
            </w:r>
            <w:r w:rsidR="00033045">
              <w:rPr>
                <w:b/>
                <w:bCs/>
                <w:i/>
                <w:iCs/>
                <w:color w:val="FF0000"/>
              </w:rPr>
              <w:t xml:space="preserve"> </w:t>
            </w:r>
            <w:r w:rsidR="00130DDA">
              <w:rPr>
                <w:b/>
                <w:bCs/>
                <w:i/>
                <w:iCs/>
                <w:color w:val="FF0000"/>
              </w:rPr>
              <w:t>zur Folge haben</w:t>
            </w:r>
            <w:r w:rsidRPr="71E96361">
              <w:rPr>
                <w:b/>
                <w:bCs/>
                <w:i/>
                <w:iCs/>
                <w:color w:val="FF0000"/>
              </w:rPr>
              <w:t xml:space="preserve">. Eine Reduktion der Kapazität des öV ohne gleichzeitige Einschränkungen in anderen Bereichen könnte zu einem Verkehrskollaps insbesondere im Pendler- und Schülerverkehr führen. Zu beachten ist auch das mobilitätsbezogene Kompensationsverhalten der Bevölkerung in einer Krise. So kam zwar der Pendlerverkehr während der Corona Pandemie praktisch zum Erliegen. Im Gegensatz dazu nahm der Wochenendverkehr jedoch signifikant zu. </w:t>
            </w:r>
            <w:r w:rsidR="001753B9" w:rsidRPr="001753B9">
              <w:rPr>
                <w:i/>
                <w:iCs/>
              </w:rPr>
              <w:t>Folgende vier Eskalationsstufen im Fern-, Regional- und Ortsverkehr sind vorgesehen und im Anhang 1 festgelegt</w:t>
            </w:r>
            <w:r w:rsidR="00913692">
              <w:rPr>
                <w:i/>
                <w:iCs/>
              </w:rPr>
              <w:t xml:space="preserve"> </w:t>
            </w:r>
            <w:r w:rsidR="00913692" w:rsidRPr="00913692">
              <w:rPr>
                <w:b/>
                <w:i/>
                <w:iCs/>
                <w:color w:val="FF0000"/>
              </w:rPr>
              <w:t>und können abgestimmt auf die Massnahmen zur Reduktion der Mobilität angeordnet werden</w:t>
            </w:r>
            <w:r w:rsidR="001753B9" w:rsidRPr="001753B9">
              <w:rPr>
                <w:i/>
                <w:iCs/>
              </w:rPr>
              <w:t>:</w:t>
            </w:r>
          </w:p>
        </w:tc>
        <w:tc>
          <w:tcPr>
            <w:tcW w:w="5620" w:type="dxa"/>
            <w:shd w:val="clear" w:color="auto" w:fill="auto"/>
          </w:tcPr>
          <w:p w14:paraId="184B806A" w14:textId="6DAE3C0D" w:rsidR="00B33F4A" w:rsidRPr="00FF631D" w:rsidRDefault="006A0FEB">
            <w:r>
              <w:t>Vgl. die einleitenden allgemeinen Bemerkungen.</w:t>
            </w:r>
          </w:p>
        </w:tc>
        <w:tc>
          <w:tcPr>
            <w:tcW w:w="532" w:type="dxa"/>
            <w:tcBorders>
              <w:top w:val="nil"/>
              <w:bottom w:val="nil"/>
              <w:right w:val="nil"/>
            </w:tcBorders>
            <w:shd w:val="clear" w:color="auto" w:fill="auto"/>
          </w:tcPr>
          <w:p w14:paraId="238A2BCA" w14:textId="77777777" w:rsidR="00B33F4A" w:rsidRPr="00FF631D" w:rsidRDefault="00B33F4A">
            <w:pPr>
              <w:rPr>
                <w:b/>
              </w:rPr>
            </w:pPr>
          </w:p>
        </w:tc>
      </w:tr>
      <w:tr w:rsidR="00B33F4A" w14:paraId="7AAE5ACC" w14:textId="77777777" w:rsidTr="71E96361">
        <w:trPr>
          <w:cantSplit/>
        </w:trPr>
        <w:tc>
          <w:tcPr>
            <w:tcW w:w="2943" w:type="dxa"/>
          </w:tcPr>
          <w:p w14:paraId="5C8939EA" w14:textId="3DAB4BC1" w:rsidR="00B33F4A" w:rsidRPr="00FF631D" w:rsidRDefault="00B67B7D">
            <w:r>
              <w:t xml:space="preserve">Art. 3 – Erläuterungen zu Stufe </w:t>
            </w:r>
            <w:r w:rsidR="00B46AB4">
              <w:t>1</w:t>
            </w:r>
          </w:p>
        </w:tc>
        <w:tc>
          <w:tcPr>
            <w:tcW w:w="5529" w:type="dxa"/>
          </w:tcPr>
          <w:p w14:paraId="736C3074" w14:textId="77777777" w:rsidR="00B33F4A" w:rsidRDefault="00530320">
            <w:r>
              <w:t>Ergänzungsantrag:</w:t>
            </w:r>
          </w:p>
          <w:p w14:paraId="177FB488" w14:textId="77CB5AEF" w:rsidR="00B33F4A" w:rsidRPr="00857D33" w:rsidRDefault="00C26DAC">
            <w:pPr>
              <w:rPr>
                <w:i/>
              </w:rPr>
            </w:pPr>
            <w:r>
              <w:rPr>
                <w:i/>
                <w:iCs/>
              </w:rPr>
              <w:t xml:space="preserve">[…] </w:t>
            </w:r>
            <w:r w:rsidR="00857D33" w:rsidRPr="00857D33">
              <w:rPr>
                <w:i/>
                <w:iCs/>
              </w:rPr>
              <w:t>Die zusätzlichen Transportleistungen in der Hauptverkehrszeit von Montag bis Freitag stellen sicher, dass mit einer Taktverdichtung die Anzahl der täglichen Pendlerinnen und Pendler</w:t>
            </w:r>
            <w:r w:rsidR="00FC19AE">
              <w:rPr>
                <w:b/>
                <w:i/>
                <w:iCs/>
                <w:color w:val="FF0000"/>
              </w:rPr>
              <w:t xml:space="preserve"> sowie</w:t>
            </w:r>
            <w:r w:rsidR="00857D33" w:rsidRPr="00857D33">
              <w:rPr>
                <w:b/>
                <w:i/>
                <w:iCs/>
                <w:color w:val="FF0000"/>
              </w:rPr>
              <w:t xml:space="preserve"> Schülerinnen und Schüler</w:t>
            </w:r>
            <w:r w:rsidR="00857D33">
              <w:rPr>
                <w:i/>
                <w:iCs/>
              </w:rPr>
              <w:t xml:space="preserve"> </w:t>
            </w:r>
            <w:r w:rsidR="00857D33" w:rsidRPr="00857D33">
              <w:rPr>
                <w:i/>
                <w:iCs/>
              </w:rPr>
              <w:t>bewältigt werden kann.</w:t>
            </w:r>
            <w:r>
              <w:rPr>
                <w:i/>
                <w:iCs/>
              </w:rPr>
              <w:t xml:space="preserve"> […]</w:t>
            </w:r>
          </w:p>
        </w:tc>
        <w:tc>
          <w:tcPr>
            <w:tcW w:w="5620" w:type="dxa"/>
          </w:tcPr>
          <w:p w14:paraId="193D75D0" w14:textId="2910020B" w:rsidR="00B33F4A" w:rsidRPr="00FF631D" w:rsidRDefault="00FC19AE">
            <w:r>
              <w:t>Der Sch</w:t>
            </w:r>
            <w:r w:rsidR="006A0FEB">
              <w:t>u</w:t>
            </w:r>
            <w:r>
              <w:t>lverkehr</w:t>
            </w:r>
            <w:r w:rsidR="006A0FEB">
              <w:t xml:space="preserve"> bildet ein eigenes wichtiges Segment,</w:t>
            </w:r>
            <w:r>
              <w:t xml:space="preserve"> </w:t>
            </w:r>
            <w:r w:rsidR="006A0FEB">
              <w:t>das n</w:t>
            </w:r>
            <w:r w:rsidR="00857D33">
              <w:t xml:space="preserve">icht </w:t>
            </w:r>
            <w:r w:rsidR="006A0FEB">
              <w:t>mit den</w:t>
            </w:r>
            <w:r w:rsidR="00857D33">
              <w:t xml:space="preserve"> </w:t>
            </w:r>
            <w:r w:rsidR="006A0FEB">
              <w:t>(</w:t>
            </w:r>
            <w:r w:rsidR="00857D33">
              <w:t>Berufs</w:t>
            </w:r>
            <w:r w:rsidR="006A0FEB">
              <w:t>-)</w:t>
            </w:r>
            <w:proofErr w:type="spellStart"/>
            <w:proofErr w:type="gramStart"/>
            <w:r w:rsidR="006A0FEB">
              <w:t>P</w:t>
            </w:r>
            <w:r w:rsidR="00857D33">
              <w:t>endler:innen</w:t>
            </w:r>
            <w:proofErr w:type="spellEnd"/>
            <w:proofErr w:type="gramEnd"/>
            <w:r w:rsidR="00857D33">
              <w:t xml:space="preserve"> </w:t>
            </w:r>
            <w:r w:rsidR="006A0FEB">
              <w:t>zusammengefasst werden soll</w:t>
            </w:r>
            <w:r w:rsidR="00AC421D">
              <w:t>.</w:t>
            </w:r>
          </w:p>
        </w:tc>
        <w:tc>
          <w:tcPr>
            <w:tcW w:w="532" w:type="dxa"/>
            <w:tcBorders>
              <w:top w:val="nil"/>
              <w:bottom w:val="nil"/>
              <w:right w:val="nil"/>
            </w:tcBorders>
            <w:shd w:val="clear" w:color="auto" w:fill="auto"/>
          </w:tcPr>
          <w:p w14:paraId="65DD6D13" w14:textId="77777777" w:rsidR="00B33F4A" w:rsidRPr="00FF631D" w:rsidRDefault="00B33F4A">
            <w:pPr>
              <w:rPr>
                <w:b/>
              </w:rPr>
            </w:pPr>
          </w:p>
        </w:tc>
      </w:tr>
      <w:tr w:rsidR="00B33F4A" w14:paraId="0512744E" w14:textId="77777777" w:rsidTr="71E96361">
        <w:trPr>
          <w:cantSplit/>
        </w:trPr>
        <w:tc>
          <w:tcPr>
            <w:tcW w:w="2943" w:type="dxa"/>
          </w:tcPr>
          <w:p w14:paraId="0DDE4FB4" w14:textId="0781B555" w:rsidR="00B33F4A" w:rsidRPr="00FF631D" w:rsidRDefault="004B1161">
            <w:r>
              <w:lastRenderedPageBreak/>
              <w:t>Art. 3 – Erläuterungen zu Stufe 2</w:t>
            </w:r>
          </w:p>
        </w:tc>
        <w:tc>
          <w:tcPr>
            <w:tcW w:w="5529" w:type="dxa"/>
          </w:tcPr>
          <w:p w14:paraId="5FB0630B" w14:textId="77777777" w:rsidR="00B33F4A" w:rsidRDefault="00971D51">
            <w:r>
              <w:t>Änderungsantrag:</w:t>
            </w:r>
          </w:p>
          <w:p w14:paraId="24A46F27" w14:textId="5F38CF36" w:rsidR="00B33F4A" w:rsidRPr="00971D51" w:rsidRDefault="00971D51">
            <w:pPr>
              <w:rPr>
                <w:i/>
              </w:rPr>
            </w:pPr>
            <w:r w:rsidRPr="00971D51">
              <w:rPr>
                <w:i/>
                <w:iCs/>
              </w:rPr>
              <w:t xml:space="preserve">Verstärkungsmodule oder </w:t>
            </w:r>
            <w:proofErr w:type="spellStart"/>
            <w:r w:rsidRPr="00971D51">
              <w:rPr>
                <w:i/>
                <w:iCs/>
              </w:rPr>
              <w:t>Mehrfach</w:t>
            </w:r>
            <w:r w:rsidRPr="00971D51">
              <w:rPr>
                <w:b/>
                <w:bCs/>
                <w:i/>
                <w:iCs/>
                <w:strike/>
              </w:rPr>
              <w:t>kompositionen</w:t>
            </w:r>
            <w:r>
              <w:rPr>
                <w:b/>
                <w:bCs/>
                <w:i/>
                <w:iCs/>
                <w:color w:val="FF0000"/>
              </w:rPr>
              <w:t>traktionen</w:t>
            </w:r>
            <w:proofErr w:type="spellEnd"/>
            <w:r w:rsidRPr="00971D51">
              <w:rPr>
                <w:i/>
                <w:iCs/>
              </w:rPr>
              <w:t xml:space="preserve"> werden dabei reduziert.</w:t>
            </w:r>
          </w:p>
        </w:tc>
        <w:tc>
          <w:tcPr>
            <w:tcW w:w="5620" w:type="dxa"/>
          </w:tcPr>
          <w:p w14:paraId="5348FEF0" w14:textId="3125894E" w:rsidR="00B33F4A" w:rsidRPr="00FF631D" w:rsidRDefault="00F45F34">
            <w:r>
              <w:t xml:space="preserve">Wie </w:t>
            </w:r>
            <w:r w:rsidR="00184629">
              <w:t>empfehlen</w:t>
            </w:r>
            <w:r>
              <w:t>, diesbezüglich den in der Branche verwendeten Begriff zu verwenden.</w:t>
            </w:r>
          </w:p>
        </w:tc>
        <w:tc>
          <w:tcPr>
            <w:tcW w:w="532" w:type="dxa"/>
            <w:tcBorders>
              <w:top w:val="nil"/>
              <w:bottom w:val="nil"/>
              <w:right w:val="nil"/>
            </w:tcBorders>
            <w:shd w:val="clear" w:color="auto" w:fill="auto"/>
          </w:tcPr>
          <w:p w14:paraId="326919E0" w14:textId="77777777" w:rsidR="00B33F4A" w:rsidRPr="00FF631D" w:rsidRDefault="00B33F4A">
            <w:pPr>
              <w:rPr>
                <w:b/>
              </w:rPr>
            </w:pPr>
          </w:p>
        </w:tc>
      </w:tr>
      <w:tr w:rsidR="00A359E1" w14:paraId="1E272AEC" w14:textId="77777777" w:rsidTr="002537E4">
        <w:trPr>
          <w:cantSplit/>
          <w:trHeight w:val="300"/>
        </w:trPr>
        <w:tc>
          <w:tcPr>
            <w:tcW w:w="2943" w:type="dxa"/>
          </w:tcPr>
          <w:p w14:paraId="2565521C" w14:textId="77777777" w:rsidR="00A359E1" w:rsidRDefault="00A359E1" w:rsidP="002537E4">
            <w:r>
              <w:t>Art. 3 – Erläuterungen zu Stufe 3</w:t>
            </w:r>
          </w:p>
          <w:p w14:paraId="3B0BB5DE" w14:textId="77777777" w:rsidR="00A359E1" w:rsidRDefault="00A359E1" w:rsidP="002537E4"/>
        </w:tc>
        <w:tc>
          <w:tcPr>
            <w:tcW w:w="5529" w:type="dxa"/>
          </w:tcPr>
          <w:p w14:paraId="4B4CDA3E" w14:textId="77777777" w:rsidR="00A359E1" w:rsidRDefault="00A359E1" w:rsidP="002537E4">
            <w:r>
              <w:t>Änderungsantrag:</w:t>
            </w:r>
          </w:p>
          <w:p w14:paraId="5E5D5922" w14:textId="77777777" w:rsidR="00A359E1" w:rsidRDefault="00A359E1" w:rsidP="002537E4">
            <w:pPr>
              <w:rPr>
                <w:i/>
                <w:iCs/>
              </w:rPr>
            </w:pPr>
            <w:r w:rsidRPr="776BC175">
              <w:rPr>
                <w:i/>
                <w:iCs/>
              </w:rPr>
              <w:t>[…]</w:t>
            </w:r>
            <w:r w:rsidRPr="776BC175">
              <w:rPr>
                <w:rFonts w:eastAsia="Arial" w:cs="Arial"/>
              </w:rPr>
              <w:t xml:space="preserve"> Weitere mögliche Massnahmen sind die Einstellung des Nachtnetzes (nur bei starker Beschränkung des Nachtlebens) und </w:t>
            </w:r>
            <w:r w:rsidRPr="00A359E1">
              <w:rPr>
                <w:rFonts w:eastAsia="Arial" w:cs="Arial"/>
                <w:b/>
                <w:bCs/>
                <w:color w:val="FF0000"/>
              </w:rPr>
              <w:t>der Ersatz</w:t>
            </w:r>
            <w:r w:rsidRPr="00A359E1">
              <w:rPr>
                <w:rFonts w:eastAsia="Arial" w:cs="Arial"/>
                <w:b/>
                <w:bCs/>
              </w:rPr>
              <w:t xml:space="preserve"> </w:t>
            </w:r>
            <w:r w:rsidRPr="00A359E1">
              <w:rPr>
                <w:rFonts w:eastAsia="Arial" w:cs="Arial"/>
                <w:b/>
                <w:bCs/>
                <w:strike/>
              </w:rPr>
              <w:t>verkürzte Betriebszeiten</w:t>
            </w:r>
            <w:r w:rsidRPr="776BC175">
              <w:rPr>
                <w:rFonts w:eastAsia="Arial" w:cs="Arial"/>
              </w:rPr>
              <w:t xml:space="preserve"> der Tram- und Trolleybus-Linien </w:t>
            </w:r>
            <w:r w:rsidRPr="00A359E1">
              <w:rPr>
                <w:rFonts w:eastAsia="Arial" w:cs="Arial"/>
                <w:b/>
                <w:bCs/>
                <w:strike/>
              </w:rPr>
              <w:t>und deren Ersatz</w:t>
            </w:r>
            <w:r w:rsidRPr="00A359E1">
              <w:rPr>
                <w:rFonts w:eastAsia="Arial" w:cs="Arial"/>
                <w:b/>
                <w:bCs/>
              </w:rPr>
              <w:t xml:space="preserve"> </w:t>
            </w:r>
            <w:r w:rsidRPr="776BC175">
              <w:rPr>
                <w:rFonts w:eastAsia="Arial" w:cs="Arial"/>
              </w:rPr>
              <w:t>mit Dieselbussen.</w:t>
            </w:r>
            <w:r w:rsidRPr="776BC175">
              <w:rPr>
                <w:i/>
                <w:iCs/>
              </w:rPr>
              <w:t xml:space="preserve"> […]</w:t>
            </w:r>
          </w:p>
        </w:tc>
        <w:tc>
          <w:tcPr>
            <w:tcW w:w="5620" w:type="dxa"/>
          </w:tcPr>
          <w:p w14:paraId="3E315AAC" w14:textId="77777777" w:rsidR="00A359E1" w:rsidRDefault="00A359E1" w:rsidP="002537E4">
            <w:r>
              <w:t>Anpassung an Konzept öV Strasse</w:t>
            </w:r>
            <w:r>
              <w:br/>
            </w:r>
            <w:r>
              <w:br/>
              <w:t>Auf verkürzte Betriebszeiten wird in den Erläuterungen separat eingegangen. Diese betreffen das gesamte Angebot des öV Strasse.</w:t>
            </w:r>
          </w:p>
        </w:tc>
        <w:tc>
          <w:tcPr>
            <w:tcW w:w="532" w:type="dxa"/>
            <w:tcBorders>
              <w:top w:val="nil"/>
              <w:bottom w:val="nil"/>
              <w:right w:val="nil"/>
            </w:tcBorders>
            <w:shd w:val="clear" w:color="auto" w:fill="auto"/>
          </w:tcPr>
          <w:p w14:paraId="067052DA" w14:textId="77777777" w:rsidR="00A359E1" w:rsidRDefault="00A359E1" w:rsidP="002537E4">
            <w:pPr>
              <w:rPr>
                <w:b/>
                <w:bCs/>
              </w:rPr>
            </w:pPr>
          </w:p>
        </w:tc>
      </w:tr>
      <w:tr w:rsidR="00B33F4A" w14:paraId="4A837DCC" w14:textId="77777777" w:rsidTr="71E96361">
        <w:trPr>
          <w:cantSplit/>
        </w:trPr>
        <w:tc>
          <w:tcPr>
            <w:tcW w:w="2943" w:type="dxa"/>
          </w:tcPr>
          <w:p w14:paraId="30048437" w14:textId="6E803B80" w:rsidR="00B33F4A" w:rsidRPr="00FF631D" w:rsidRDefault="004B1161">
            <w:r>
              <w:t>Art. 3 – Erläuterungen zu Stufe 3</w:t>
            </w:r>
          </w:p>
        </w:tc>
        <w:tc>
          <w:tcPr>
            <w:tcW w:w="5529" w:type="dxa"/>
          </w:tcPr>
          <w:p w14:paraId="0FEAC90D" w14:textId="77777777" w:rsidR="00B33F4A" w:rsidRDefault="0084330B">
            <w:r>
              <w:t>Änderungsantrag:</w:t>
            </w:r>
          </w:p>
          <w:p w14:paraId="38510E71" w14:textId="30AE0D5D" w:rsidR="00B33F4A" w:rsidRPr="0084330B" w:rsidRDefault="0084330B">
            <w:pPr>
              <w:rPr>
                <w:i/>
              </w:rPr>
            </w:pPr>
            <w:r w:rsidRPr="0084330B">
              <w:rPr>
                <w:i/>
              </w:rPr>
              <w:t xml:space="preserve">[…] Es liegen Konzepte sowohl für die Schiene als auch </w:t>
            </w:r>
            <w:r w:rsidRPr="00FE5788">
              <w:rPr>
                <w:b/>
                <w:i/>
                <w:strike/>
              </w:rPr>
              <w:t>den Regionalen Busverkehr (RPV</w:t>
            </w:r>
            <w:r w:rsidR="00FB3E96">
              <w:rPr>
                <w:b/>
                <w:i/>
                <w:strike/>
              </w:rPr>
              <w:t xml:space="preserve">) </w:t>
            </w:r>
            <w:r w:rsidR="00FB3E96" w:rsidRPr="00FB3E96">
              <w:rPr>
                <w:b/>
                <w:i/>
                <w:strike/>
              </w:rPr>
              <w:t xml:space="preserve">auf der </w:t>
            </w:r>
            <w:proofErr w:type="spellStart"/>
            <w:r w:rsidR="00FB3E96" w:rsidRPr="00FB3E96">
              <w:rPr>
                <w:b/>
                <w:i/>
                <w:strike/>
              </w:rPr>
              <w:t>Strasse</w:t>
            </w:r>
            <w:r w:rsidR="00FE5788">
              <w:rPr>
                <w:b/>
                <w:bCs/>
                <w:i/>
                <w:color w:val="FF0000"/>
              </w:rPr>
              <w:t>die</w:t>
            </w:r>
            <w:proofErr w:type="spellEnd"/>
            <w:r w:rsidR="00FE5788">
              <w:rPr>
                <w:b/>
                <w:bCs/>
                <w:i/>
                <w:color w:val="FF0000"/>
              </w:rPr>
              <w:t xml:space="preserve"> regionalen Buslinien</w:t>
            </w:r>
            <w:r w:rsidRPr="0084330B">
              <w:rPr>
                <w:i/>
              </w:rPr>
              <w:t xml:space="preserve"> sowie den Stadt- und Ortsverkehr vor. […]</w:t>
            </w:r>
          </w:p>
        </w:tc>
        <w:tc>
          <w:tcPr>
            <w:tcW w:w="5620" w:type="dxa"/>
          </w:tcPr>
          <w:p w14:paraId="18A3E470" w14:textId="2F9C6291" w:rsidR="00B33F4A" w:rsidRPr="00FF631D" w:rsidRDefault="00FB3E96">
            <w:r>
              <w:t>Präzisierung bzw. terminologische Berichtigung.</w:t>
            </w:r>
          </w:p>
        </w:tc>
        <w:tc>
          <w:tcPr>
            <w:tcW w:w="532" w:type="dxa"/>
            <w:tcBorders>
              <w:top w:val="nil"/>
              <w:bottom w:val="nil"/>
              <w:right w:val="nil"/>
            </w:tcBorders>
            <w:shd w:val="clear" w:color="auto" w:fill="auto"/>
          </w:tcPr>
          <w:p w14:paraId="627F58EE" w14:textId="77777777" w:rsidR="00B33F4A" w:rsidRPr="00FF631D" w:rsidRDefault="00B33F4A">
            <w:pPr>
              <w:rPr>
                <w:b/>
              </w:rPr>
            </w:pPr>
          </w:p>
        </w:tc>
      </w:tr>
      <w:tr w:rsidR="00B33F4A" w14:paraId="19B1CE6C" w14:textId="77777777" w:rsidTr="71E96361">
        <w:trPr>
          <w:cantSplit/>
        </w:trPr>
        <w:tc>
          <w:tcPr>
            <w:tcW w:w="2943" w:type="dxa"/>
          </w:tcPr>
          <w:p w14:paraId="317DE50F" w14:textId="1D2444B3" w:rsidR="00B33F4A" w:rsidRPr="00FF631D" w:rsidRDefault="00383428">
            <w:r>
              <w:t>Art. 4</w:t>
            </w:r>
          </w:p>
        </w:tc>
        <w:tc>
          <w:tcPr>
            <w:tcW w:w="5529" w:type="dxa"/>
          </w:tcPr>
          <w:p w14:paraId="368F7298" w14:textId="0A7FCC64" w:rsidR="00B33F4A" w:rsidRPr="00F00D83" w:rsidRDefault="00383428">
            <w:pPr>
              <w:rPr>
                <w:u w:val="single"/>
              </w:rPr>
            </w:pPr>
            <w:r w:rsidRPr="00F00D83">
              <w:rPr>
                <w:u w:val="single"/>
              </w:rPr>
              <w:t>Reduktion des Güterverkehrs</w:t>
            </w:r>
          </w:p>
          <w:p w14:paraId="6ED7A50E" w14:textId="77777777" w:rsidR="00F00D83" w:rsidRDefault="00A112B6">
            <w:r>
              <w:t>Ergänzungsantrag:</w:t>
            </w:r>
          </w:p>
          <w:p w14:paraId="45C94425" w14:textId="67BFE07A" w:rsidR="00F00D83" w:rsidRPr="004B1219" w:rsidRDefault="004B1219">
            <w:pPr>
              <w:rPr>
                <w:b/>
                <w:i/>
              </w:rPr>
            </w:pPr>
            <w:r w:rsidRPr="004B1219">
              <w:rPr>
                <w:b/>
                <w:i/>
                <w:color w:val="FF0000"/>
              </w:rPr>
              <w:t>Der Güterverkehr auf der Schiene hat in einer Mangellage Priorität vor dem Personenverkehr.</w:t>
            </w:r>
          </w:p>
        </w:tc>
        <w:tc>
          <w:tcPr>
            <w:tcW w:w="5620" w:type="dxa"/>
          </w:tcPr>
          <w:p w14:paraId="5C212FC1" w14:textId="131AF2F6" w:rsidR="00B33F4A" w:rsidRDefault="002A1960">
            <w:r>
              <w:t xml:space="preserve">Im </w:t>
            </w:r>
            <w:r w:rsidR="00553FC8">
              <w:t>Normalfall</w:t>
            </w:r>
            <w:r>
              <w:t xml:space="preserve"> sind </w:t>
            </w:r>
            <w:r w:rsidR="000453AD">
              <w:t xml:space="preserve">der </w:t>
            </w:r>
            <w:r>
              <w:t xml:space="preserve">Personenverkehr und </w:t>
            </w:r>
            <w:r w:rsidR="00553FC8">
              <w:t xml:space="preserve">der </w:t>
            </w:r>
            <w:r>
              <w:t xml:space="preserve">Güterverkehr </w:t>
            </w:r>
            <w:r w:rsidR="000453AD">
              <w:t xml:space="preserve">bei Ereignissen und Beeinträchtigungen </w:t>
            </w:r>
            <w:r w:rsidR="004B1219">
              <w:t xml:space="preserve">rechtlich </w:t>
            </w:r>
            <w:r w:rsidR="000453AD">
              <w:t xml:space="preserve">gleichgestellt. </w:t>
            </w:r>
            <w:r w:rsidR="00F63ED9">
              <w:t>Davon wird im Bewirtschaftungsmodell gezielt und im Sinne der Versorgung des Landes abgewichen.</w:t>
            </w:r>
          </w:p>
          <w:p w14:paraId="55481529" w14:textId="57B4F78E" w:rsidR="00B33F4A" w:rsidRPr="00FF631D" w:rsidRDefault="4006D6E1">
            <w:r>
              <w:t xml:space="preserve">Aus diesem Grund ist </w:t>
            </w:r>
            <w:r w:rsidR="3EB4D706">
              <w:t>eine rechtliche Klarstellung auf Ebene dieser Verordnung nötig, wonach der Güterverkehr auf der Schiene in einer Mangellage Priorität vor dem Personenverkehr hat</w:t>
            </w:r>
            <w:r w:rsidR="57C0C656">
              <w:t xml:space="preserve">. </w:t>
            </w:r>
            <w:r w:rsidR="413C5931">
              <w:t>D</w:t>
            </w:r>
            <w:r w:rsidR="57C0C656">
              <w:t xml:space="preserve">ieser </w:t>
            </w:r>
            <w:r w:rsidR="76DACE0E">
              <w:t xml:space="preserve">wichtige </w:t>
            </w:r>
            <w:r w:rsidR="57C0C656">
              <w:t>Grundsatz des Bewirtschaftungsmodells</w:t>
            </w:r>
            <w:r w:rsidR="77A01C18">
              <w:t xml:space="preserve"> erschliesst sich aus Artikel 4 </w:t>
            </w:r>
            <w:proofErr w:type="spellStart"/>
            <w:r w:rsidR="77A01C18">
              <w:t>so wie</w:t>
            </w:r>
            <w:proofErr w:type="spellEnd"/>
            <w:r w:rsidR="77A01C18">
              <w:t xml:space="preserve"> dieser zurzeit geschrieben ist, nicht automatisch und kann im</w:t>
            </w:r>
            <w:r w:rsidR="57C0C656">
              <w:t xml:space="preserve"> bisherigen Tex</w:t>
            </w:r>
            <w:r w:rsidR="1703EFAF">
              <w:t>t</w:t>
            </w:r>
            <w:r w:rsidR="1F59497A">
              <w:t xml:space="preserve"> leicht</w:t>
            </w:r>
            <w:r w:rsidR="1703EFAF">
              <w:t xml:space="preserve"> übersehen werden.</w:t>
            </w:r>
          </w:p>
        </w:tc>
        <w:tc>
          <w:tcPr>
            <w:tcW w:w="532" w:type="dxa"/>
            <w:tcBorders>
              <w:top w:val="nil"/>
              <w:bottom w:val="nil"/>
              <w:right w:val="nil"/>
            </w:tcBorders>
            <w:shd w:val="clear" w:color="auto" w:fill="auto"/>
          </w:tcPr>
          <w:p w14:paraId="496097F1" w14:textId="77777777" w:rsidR="00B33F4A" w:rsidRPr="00FF631D" w:rsidRDefault="00B33F4A">
            <w:pPr>
              <w:rPr>
                <w:b/>
              </w:rPr>
            </w:pPr>
          </w:p>
        </w:tc>
      </w:tr>
      <w:tr w:rsidR="00334549" w14:paraId="10A32D5E" w14:textId="77777777" w:rsidTr="776BC175">
        <w:trPr>
          <w:cantSplit/>
        </w:trPr>
        <w:tc>
          <w:tcPr>
            <w:tcW w:w="2943" w:type="dxa"/>
          </w:tcPr>
          <w:p w14:paraId="6CF6CB79" w14:textId="3B91F864" w:rsidR="00334549" w:rsidRDefault="00334549">
            <w:r>
              <w:lastRenderedPageBreak/>
              <w:t>Art. 4 – Erläuterungen</w:t>
            </w:r>
          </w:p>
        </w:tc>
        <w:tc>
          <w:tcPr>
            <w:tcW w:w="5529" w:type="dxa"/>
          </w:tcPr>
          <w:p w14:paraId="4D4CE3A2" w14:textId="77777777" w:rsidR="00334549" w:rsidRPr="000C721D" w:rsidRDefault="00334549">
            <w:r w:rsidRPr="000C721D">
              <w:t>Änderungsantrag:</w:t>
            </w:r>
          </w:p>
          <w:p w14:paraId="52E8C50F" w14:textId="6F69D436" w:rsidR="00334549" w:rsidRPr="000C721D" w:rsidRDefault="00334549">
            <w:pPr>
              <w:rPr>
                <w:i/>
                <w:iCs/>
              </w:rPr>
            </w:pPr>
            <w:r w:rsidRPr="00334549">
              <w:rPr>
                <w:i/>
                <w:iCs/>
              </w:rPr>
              <w:t xml:space="preserve">Deshalb sollen die Angebote und die Funktion des Schienengüterverkehrs so lange wie möglich aufrechterhalten werden, um </w:t>
            </w:r>
            <w:r w:rsidRPr="000C721D">
              <w:rPr>
                <w:b/>
                <w:bCs/>
                <w:i/>
                <w:iCs/>
                <w:color w:val="FF0000"/>
              </w:rPr>
              <w:t xml:space="preserve">die Versorgung der Schweizer Wirtschaft, </w:t>
            </w:r>
            <w:r w:rsidRPr="00334549">
              <w:rPr>
                <w:i/>
                <w:iCs/>
              </w:rPr>
              <w:t>die Landesversorgung und den Transitgüterverkehr sicherzustellen.</w:t>
            </w:r>
          </w:p>
        </w:tc>
        <w:tc>
          <w:tcPr>
            <w:tcW w:w="5620" w:type="dxa"/>
          </w:tcPr>
          <w:p w14:paraId="46DCC410" w14:textId="4C1ABE25" w:rsidR="00334549" w:rsidRDefault="00334549">
            <w:r>
              <w:t xml:space="preserve">Ergänzend zum Begriff «Landesversorgung», der in Bezug zur Versorgung mit lebenswichtigen Gütern steht, soll analog zum Transitgüterverkehr auch die allgemeine Versorgungsfunktion des Güterverkehrs </w:t>
            </w:r>
            <w:r w:rsidR="00B44042">
              <w:t>benann</w:t>
            </w:r>
            <w:r>
              <w:t>t werden.</w:t>
            </w:r>
          </w:p>
        </w:tc>
        <w:tc>
          <w:tcPr>
            <w:tcW w:w="532" w:type="dxa"/>
            <w:tcBorders>
              <w:top w:val="nil"/>
              <w:bottom w:val="nil"/>
              <w:right w:val="nil"/>
            </w:tcBorders>
            <w:shd w:val="clear" w:color="auto" w:fill="auto"/>
          </w:tcPr>
          <w:p w14:paraId="1E5A7E12" w14:textId="77777777" w:rsidR="00334549" w:rsidRPr="00FF631D" w:rsidRDefault="00334549">
            <w:pPr>
              <w:rPr>
                <w:b/>
              </w:rPr>
            </w:pPr>
          </w:p>
        </w:tc>
      </w:tr>
      <w:tr w:rsidR="00B33F4A" w14:paraId="2449518B" w14:textId="77777777" w:rsidTr="71E96361">
        <w:trPr>
          <w:cantSplit/>
        </w:trPr>
        <w:tc>
          <w:tcPr>
            <w:tcW w:w="2943" w:type="dxa"/>
          </w:tcPr>
          <w:p w14:paraId="5548BEDA" w14:textId="1DA6D47C" w:rsidR="00B33F4A" w:rsidRPr="00FF631D" w:rsidRDefault="00E030C0">
            <w:r>
              <w:t>Art. 5</w:t>
            </w:r>
            <w:r w:rsidR="0063059C">
              <w:t>, Abs. 3</w:t>
            </w:r>
          </w:p>
        </w:tc>
        <w:tc>
          <w:tcPr>
            <w:tcW w:w="5529" w:type="dxa"/>
          </w:tcPr>
          <w:p w14:paraId="7A7C19D7" w14:textId="77777777" w:rsidR="00B33F4A" w:rsidRPr="00E83142" w:rsidRDefault="00E83142">
            <w:pPr>
              <w:rPr>
                <w:u w:val="single"/>
              </w:rPr>
            </w:pPr>
            <w:r w:rsidRPr="00E83142">
              <w:rPr>
                <w:u w:val="single"/>
              </w:rPr>
              <w:t>Information und Koordination</w:t>
            </w:r>
          </w:p>
          <w:p w14:paraId="65FBA8DD" w14:textId="22E41876" w:rsidR="00676815" w:rsidRDefault="00676815">
            <w:r>
              <w:t>Änderungsantrag:</w:t>
            </w:r>
          </w:p>
          <w:p w14:paraId="62CEA52F" w14:textId="6238DE96" w:rsidR="00B33F4A" w:rsidRPr="00676815" w:rsidRDefault="003F2E83">
            <w:pPr>
              <w:rPr>
                <w:i/>
              </w:rPr>
            </w:pPr>
            <w:r w:rsidRPr="00444FAD">
              <w:rPr>
                <w:i/>
              </w:rPr>
              <w:t>Bund und Kantone</w:t>
            </w:r>
            <w:r w:rsidRPr="00FA4DE3">
              <w:rPr>
                <w:b/>
                <w:i/>
                <w:color w:val="FF0000"/>
              </w:rPr>
              <w:t xml:space="preserve"> </w:t>
            </w:r>
            <w:r w:rsidR="006B249A" w:rsidRPr="00FA4DE3">
              <w:rPr>
                <w:b/>
                <w:i/>
                <w:color w:val="FF0000"/>
              </w:rPr>
              <w:t>trag</w:t>
            </w:r>
            <w:r w:rsidRPr="00FA4DE3">
              <w:rPr>
                <w:b/>
                <w:i/>
                <w:color w:val="FF0000"/>
              </w:rPr>
              <w:t>en</w:t>
            </w:r>
            <w:r w:rsidR="00FA4DE3" w:rsidRPr="007A511E">
              <w:rPr>
                <w:b/>
                <w:i/>
                <w:strike/>
              </w:rPr>
              <w:t xml:space="preserve"> informieren die Öffentlichkeit über die</w:t>
            </w:r>
            <w:r w:rsidRPr="00444FAD">
              <w:rPr>
                <w:i/>
              </w:rPr>
              <w:t xml:space="preserve"> in ihrem Zuständigkeitsbereich </w:t>
            </w:r>
            <w:r w:rsidR="00255288">
              <w:rPr>
                <w:b/>
                <w:i/>
                <w:color w:val="FF0000"/>
              </w:rPr>
              <w:t>mittels</w:t>
            </w:r>
            <w:r w:rsidR="006B249A" w:rsidRPr="00FA4DE3">
              <w:rPr>
                <w:b/>
                <w:i/>
                <w:color w:val="FF0000"/>
              </w:rPr>
              <w:t xml:space="preserve"> </w:t>
            </w:r>
            <w:r w:rsidRPr="00444FAD">
              <w:rPr>
                <w:i/>
              </w:rPr>
              <w:t>flankierende</w:t>
            </w:r>
            <w:r w:rsidR="00255288">
              <w:rPr>
                <w:i/>
              </w:rPr>
              <w:t>r</w:t>
            </w:r>
            <w:r w:rsidRPr="00444FAD">
              <w:rPr>
                <w:i/>
              </w:rPr>
              <w:t xml:space="preserve"> Massnahmen zur Reduktion der </w:t>
            </w:r>
            <w:r w:rsidRPr="00676815">
              <w:rPr>
                <w:i/>
              </w:rPr>
              <w:t>Anzahl zu transportierender Personen</w:t>
            </w:r>
            <w:r w:rsidR="006B249A" w:rsidRPr="00FA4DE3">
              <w:rPr>
                <w:b/>
                <w:bCs/>
                <w:i/>
                <w:color w:val="FF0000"/>
              </w:rPr>
              <w:t xml:space="preserve"> bei und informieren </w:t>
            </w:r>
            <w:r w:rsidR="00552B79" w:rsidRPr="00FA4DE3">
              <w:rPr>
                <w:b/>
                <w:bCs/>
                <w:i/>
                <w:color w:val="FF0000"/>
              </w:rPr>
              <w:t>die Öffentlichkeit</w:t>
            </w:r>
            <w:r w:rsidRPr="00FA4DE3">
              <w:rPr>
                <w:b/>
                <w:bCs/>
                <w:i/>
                <w:color w:val="FF0000"/>
              </w:rPr>
              <w:t>.</w:t>
            </w:r>
            <w:r w:rsidR="006A1D91" w:rsidRPr="00FA4DE3">
              <w:rPr>
                <w:rFonts w:cs="Arial"/>
                <w:b/>
                <w:bCs/>
                <w:i/>
                <w:color w:val="FF0000"/>
              </w:rPr>
              <w:t xml:space="preserve"> </w:t>
            </w:r>
            <w:r w:rsidR="00255288">
              <w:rPr>
                <w:rFonts w:cs="Arial"/>
                <w:b/>
                <w:bCs/>
                <w:i/>
                <w:color w:val="FF0000"/>
              </w:rPr>
              <w:t>Dazu gehören</w:t>
            </w:r>
            <w:r w:rsidR="006A1D91" w:rsidRPr="00FA4DE3">
              <w:rPr>
                <w:rFonts w:cs="Arial"/>
                <w:b/>
                <w:bCs/>
                <w:i/>
                <w:color w:val="FF0000"/>
              </w:rPr>
              <w:t xml:space="preserve"> </w:t>
            </w:r>
            <w:r w:rsidR="00A7348D" w:rsidRPr="00FA4DE3">
              <w:rPr>
                <w:rFonts w:cs="Arial"/>
                <w:b/>
                <w:bCs/>
                <w:i/>
                <w:color w:val="FF0000"/>
              </w:rPr>
              <w:t>di</w:t>
            </w:r>
            <w:r w:rsidR="006A1D91" w:rsidRPr="00FA4DE3">
              <w:rPr>
                <w:rFonts w:cs="Arial"/>
                <w:b/>
                <w:bCs/>
                <w:i/>
                <w:color w:val="FF0000"/>
              </w:rPr>
              <w:t xml:space="preserve">e aktive Kommunikation </w:t>
            </w:r>
            <w:r w:rsidR="00444FAD" w:rsidRPr="00FA4DE3">
              <w:rPr>
                <w:rFonts w:cs="Arial"/>
                <w:b/>
                <w:bCs/>
                <w:i/>
                <w:color w:val="FF0000"/>
              </w:rPr>
              <w:t>absehbar</w:t>
            </w:r>
            <w:r w:rsidR="006A1D91" w:rsidRPr="00FA4DE3">
              <w:rPr>
                <w:rFonts w:cs="Arial"/>
                <w:b/>
                <w:bCs/>
                <w:i/>
                <w:color w:val="FF0000"/>
              </w:rPr>
              <w:t xml:space="preserve">er Transportengpässe </w:t>
            </w:r>
            <w:r w:rsidR="00444FAD" w:rsidRPr="00FA4DE3">
              <w:rPr>
                <w:rFonts w:cs="Arial"/>
                <w:b/>
                <w:bCs/>
                <w:i/>
                <w:color w:val="FF0000"/>
              </w:rPr>
              <w:t>sowie</w:t>
            </w:r>
            <w:r w:rsidR="006A1D91" w:rsidRPr="00FA4DE3">
              <w:rPr>
                <w:rFonts w:cs="Arial"/>
                <w:b/>
                <w:bCs/>
                <w:i/>
                <w:color w:val="FF0000"/>
              </w:rPr>
              <w:t xml:space="preserve"> die Änderungen der Stundenpläne </w:t>
            </w:r>
            <w:r w:rsidR="00AC07B6">
              <w:rPr>
                <w:rFonts w:cs="Arial"/>
                <w:b/>
                <w:bCs/>
                <w:i/>
                <w:color w:val="FF0000"/>
              </w:rPr>
              <w:t xml:space="preserve">von Schulen </w:t>
            </w:r>
            <w:r w:rsidR="00B9220E" w:rsidRPr="00B9220E">
              <w:rPr>
                <w:rFonts w:cs="Arial"/>
                <w:b/>
                <w:bCs/>
                <w:i/>
                <w:color w:val="FF0000"/>
              </w:rPr>
              <w:t xml:space="preserve">auf der Sekundarstufe II </w:t>
            </w:r>
            <w:r w:rsidR="00AC07B6">
              <w:rPr>
                <w:rFonts w:cs="Arial"/>
                <w:b/>
                <w:bCs/>
                <w:i/>
                <w:color w:val="FF0000"/>
              </w:rPr>
              <w:t>und</w:t>
            </w:r>
            <w:r w:rsidR="006A1D91" w:rsidRPr="00FA4DE3">
              <w:rPr>
                <w:rFonts w:cs="Arial"/>
                <w:b/>
                <w:bCs/>
                <w:i/>
                <w:color w:val="FF0000"/>
              </w:rPr>
              <w:t xml:space="preserve"> der Tertiärstufe.</w:t>
            </w:r>
          </w:p>
        </w:tc>
        <w:tc>
          <w:tcPr>
            <w:tcW w:w="5620" w:type="dxa"/>
          </w:tcPr>
          <w:p w14:paraId="2CA3DCCF" w14:textId="74D53D95" w:rsidR="00B33F4A" w:rsidRPr="00FF631D" w:rsidRDefault="0023227A">
            <w:r>
              <w:t>Vgl. die einleitenden allgemeinen Bemerkungen.</w:t>
            </w:r>
          </w:p>
        </w:tc>
        <w:tc>
          <w:tcPr>
            <w:tcW w:w="532" w:type="dxa"/>
            <w:tcBorders>
              <w:top w:val="nil"/>
              <w:bottom w:val="nil"/>
              <w:right w:val="nil"/>
            </w:tcBorders>
            <w:shd w:val="clear" w:color="auto" w:fill="auto"/>
          </w:tcPr>
          <w:p w14:paraId="255AB7C9" w14:textId="77777777" w:rsidR="00B33F4A" w:rsidRPr="00FF631D" w:rsidRDefault="00B33F4A">
            <w:pPr>
              <w:rPr>
                <w:b/>
              </w:rPr>
            </w:pPr>
          </w:p>
        </w:tc>
      </w:tr>
      <w:tr w:rsidR="378E75A9" w14:paraId="7ED66784" w14:textId="77777777" w:rsidTr="776BC175">
        <w:trPr>
          <w:cantSplit/>
          <w:trHeight w:val="300"/>
        </w:trPr>
        <w:tc>
          <w:tcPr>
            <w:tcW w:w="2943" w:type="dxa"/>
          </w:tcPr>
          <w:p w14:paraId="6DD411AD" w14:textId="66B829DF" w:rsidR="378E75A9" w:rsidRDefault="602A31F2" w:rsidP="378E75A9">
            <w:r>
              <w:t>Art. 5</w:t>
            </w:r>
            <w:r w:rsidR="00FF3B1B">
              <w:t xml:space="preserve"> – Erläuterungen zu flankierenden Massnahmen</w:t>
            </w:r>
          </w:p>
          <w:p w14:paraId="599B155E" w14:textId="3F9B34A1" w:rsidR="378E75A9" w:rsidRDefault="378E75A9" w:rsidP="378E75A9"/>
        </w:tc>
        <w:tc>
          <w:tcPr>
            <w:tcW w:w="5529" w:type="dxa"/>
          </w:tcPr>
          <w:p w14:paraId="10514E29" w14:textId="77777777" w:rsidR="3BF964AA" w:rsidRDefault="3BF964AA">
            <w:r>
              <w:t>Änderungsantrag:</w:t>
            </w:r>
          </w:p>
          <w:p w14:paraId="51D6A7B0" w14:textId="712C5BC9" w:rsidR="378E75A9" w:rsidRPr="00FF3B1B" w:rsidRDefault="2623EF33" w:rsidP="3FA597C2">
            <w:pPr>
              <w:rPr>
                <w:rFonts w:eastAsia="Arial" w:cs="Arial"/>
                <w:i/>
              </w:rPr>
            </w:pPr>
            <w:r w:rsidRPr="00FF3B1B">
              <w:rPr>
                <w:rFonts w:eastAsia="Arial" w:cs="Arial"/>
                <w:i/>
              </w:rPr>
              <w:t xml:space="preserve">Dabei sind die Stundenplananpassungen an den für die betreffende Periode geltenden, entsprechend </w:t>
            </w:r>
            <w:proofErr w:type="gramStart"/>
            <w:r w:rsidRPr="00FF3B1B">
              <w:rPr>
                <w:rFonts w:eastAsia="Arial" w:cs="Arial"/>
                <w:i/>
              </w:rPr>
              <w:t>der getroffenen Bewirtschaftungsmassnahmen</w:t>
            </w:r>
            <w:proofErr w:type="gramEnd"/>
            <w:r w:rsidRPr="00FF3B1B">
              <w:rPr>
                <w:rFonts w:eastAsia="Arial" w:cs="Arial"/>
                <w:i/>
              </w:rPr>
              <w:t xml:space="preserve"> angepassten Fahrplänen (</w:t>
            </w:r>
            <w:r w:rsidRPr="00FF3B1B">
              <w:rPr>
                <w:rFonts w:eastAsia="Arial" w:cs="Arial"/>
                <w:b/>
                <w:bCs/>
                <w:i/>
                <w:strike/>
              </w:rPr>
              <w:t>RPV/Ortsverkehr</w:t>
            </w:r>
            <w:r w:rsidRPr="00FF3B1B">
              <w:rPr>
                <w:b/>
                <w:bCs/>
                <w:i/>
                <w:iCs/>
                <w:color w:val="FF0000"/>
              </w:rPr>
              <w:t xml:space="preserve"> regionale Buslinien</w:t>
            </w:r>
            <w:r w:rsidRPr="00334549">
              <w:rPr>
                <w:b/>
                <w:bCs/>
                <w:i/>
                <w:iCs/>
                <w:color w:val="FF0000"/>
              </w:rPr>
              <w:t xml:space="preserve"> sowie Stadt- und Ortsverkehr</w:t>
            </w:r>
            <w:r w:rsidRPr="00FF3B1B">
              <w:rPr>
                <w:rFonts w:eastAsia="Arial" w:cs="Arial"/>
                <w:i/>
              </w:rPr>
              <w:t>) auszurichten.</w:t>
            </w:r>
          </w:p>
        </w:tc>
        <w:tc>
          <w:tcPr>
            <w:tcW w:w="5620" w:type="dxa"/>
          </w:tcPr>
          <w:p w14:paraId="5EBF5638" w14:textId="63CAF251" w:rsidR="378E75A9" w:rsidRDefault="2CE3E4C9" w:rsidP="378E75A9">
            <w:r>
              <w:t>Präzisierung bzw. terminologische Berichtigung.</w:t>
            </w:r>
          </w:p>
          <w:p w14:paraId="2B0E084C" w14:textId="63CAF251" w:rsidR="378E75A9" w:rsidRDefault="378E75A9" w:rsidP="3FA597C2"/>
        </w:tc>
        <w:tc>
          <w:tcPr>
            <w:tcW w:w="532" w:type="dxa"/>
            <w:tcBorders>
              <w:top w:val="nil"/>
              <w:bottom w:val="nil"/>
              <w:right w:val="nil"/>
            </w:tcBorders>
            <w:shd w:val="clear" w:color="auto" w:fill="auto"/>
          </w:tcPr>
          <w:p w14:paraId="1B8B6D3D" w14:textId="42A7D938" w:rsidR="378E75A9" w:rsidRDefault="378E75A9" w:rsidP="378E75A9">
            <w:pPr>
              <w:rPr>
                <w:b/>
                <w:bCs/>
              </w:rPr>
            </w:pPr>
          </w:p>
        </w:tc>
      </w:tr>
      <w:tr w:rsidR="00334549" w14:paraId="4A725F18" w14:textId="77777777" w:rsidTr="776BC175">
        <w:trPr>
          <w:cantSplit/>
          <w:trHeight w:val="300"/>
        </w:trPr>
        <w:tc>
          <w:tcPr>
            <w:tcW w:w="2943" w:type="dxa"/>
          </w:tcPr>
          <w:p w14:paraId="0C42D68F" w14:textId="662F9B9C" w:rsidR="00334549" w:rsidRDefault="00334549" w:rsidP="378E75A9">
            <w:r>
              <w:lastRenderedPageBreak/>
              <w:t>Art. 6 – Erläuterungen</w:t>
            </w:r>
          </w:p>
        </w:tc>
        <w:tc>
          <w:tcPr>
            <w:tcW w:w="5529" w:type="dxa"/>
          </w:tcPr>
          <w:p w14:paraId="2B8E3301" w14:textId="77777777" w:rsidR="00334549" w:rsidRPr="000C721D" w:rsidRDefault="00B44042">
            <w:pPr>
              <w:rPr>
                <w:u w:val="single"/>
              </w:rPr>
            </w:pPr>
            <w:r w:rsidRPr="000C721D">
              <w:rPr>
                <w:u w:val="single"/>
              </w:rPr>
              <w:t>Aufgaben der Infrastrukturbetreiberinnen und Transportunternehmen</w:t>
            </w:r>
          </w:p>
          <w:p w14:paraId="4FA76B07" w14:textId="77777777" w:rsidR="00B44042" w:rsidRDefault="00B44042">
            <w:r>
              <w:t>Änderungsantrag:</w:t>
            </w:r>
          </w:p>
          <w:p w14:paraId="7B2DD838" w14:textId="20B3716E" w:rsidR="00B44042" w:rsidRPr="000C721D" w:rsidRDefault="00B44042">
            <w:pPr>
              <w:rPr>
                <w:i/>
              </w:rPr>
            </w:pPr>
            <w:r w:rsidRPr="000C721D">
              <w:rPr>
                <w:i/>
              </w:rPr>
              <w:t>Um sicherzustellen, dass die Unternehmen des öffentlichen Verkehrs (Schiene</w:t>
            </w:r>
            <w:r w:rsidRPr="000C721D">
              <w:rPr>
                <w:b/>
                <w:i/>
                <w:strike/>
              </w:rPr>
              <w:t xml:space="preserve"> und</w:t>
            </w:r>
            <w:r w:rsidRPr="000C721D">
              <w:rPr>
                <w:b/>
                <w:i/>
                <w:color w:val="FF0000"/>
              </w:rPr>
              <w:t>,</w:t>
            </w:r>
            <w:r w:rsidRPr="000C721D">
              <w:rPr>
                <w:i/>
              </w:rPr>
              <w:t xml:space="preserve"> Strasse</w:t>
            </w:r>
            <w:r>
              <w:rPr>
                <w:b/>
                <w:bCs/>
                <w:i/>
                <w:color w:val="FF0000"/>
              </w:rPr>
              <w:t xml:space="preserve">, </w:t>
            </w:r>
            <w:r w:rsidRPr="00B44042">
              <w:rPr>
                <w:b/>
                <w:bCs/>
                <w:i/>
                <w:color w:val="FF0000"/>
              </w:rPr>
              <w:t>Schifffahrt und Seilbahnen</w:t>
            </w:r>
            <w:r w:rsidRPr="000C721D">
              <w:rPr>
                <w:i/>
              </w:rPr>
              <w:t>) sowie Gütertransportunternehmen auf der Schiene von der allgemeinen Kontingentierung für Grossverbraucher ausgenommen sind, müssen diese ihre 50 Hz-Messpunkte, welche unter das Bewirtschaftungsmodell fallen, bezeichnen und melden (Deklaration). […] Die Umsetzung dieser Vorgabe wird durch die Organisation zur Systemführung SBB für alle betroffenen Infrastrukturbetreiberinnen und Transportunternehmen</w:t>
            </w:r>
            <w:r w:rsidRPr="000C721D">
              <w:rPr>
                <w:b/>
                <w:bCs/>
                <w:i/>
                <w:strike/>
              </w:rPr>
              <w:t xml:space="preserve"> (Schiene und Strasse)</w:t>
            </w:r>
            <w:r w:rsidRPr="000C721D">
              <w:rPr>
                <w:i/>
              </w:rPr>
              <w:t xml:space="preserve"> sichergestellt.</w:t>
            </w:r>
          </w:p>
        </w:tc>
        <w:tc>
          <w:tcPr>
            <w:tcW w:w="5620" w:type="dxa"/>
          </w:tcPr>
          <w:p w14:paraId="28CCDAB4" w14:textId="6D74E66A" w:rsidR="00334549" w:rsidRDefault="00B44042" w:rsidP="378E75A9">
            <w:r>
              <w:t>Präzisierung entsprechend dem Geltungsbereich, vermeiden von Redundanz.</w:t>
            </w:r>
          </w:p>
        </w:tc>
        <w:tc>
          <w:tcPr>
            <w:tcW w:w="532" w:type="dxa"/>
            <w:tcBorders>
              <w:top w:val="nil"/>
              <w:bottom w:val="nil"/>
              <w:right w:val="nil"/>
            </w:tcBorders>
            <w:shd w:val="clear" w:color="auto" w:fill="auto"/>
          </w:tcPr>
          <w:p w14:paraId="55EEEFCD" w14:textId="77777777" w:rsidR="00334549" w:rsidRDefault="00334549" w:rsidP="378E75A9">
            <w:pPr>
              <w:rPr>
                <w:b/>
                <w:bCs/>
              </w:rPr>
            </w:pPr>
          </w:p>
        </w:tc>
      </w:tr>
      <w:tr w:rsidR="00B33F4A" w14:paraId="7B061FFD" w14:textId="77777777" w:rsidTr="71E96361">
        <w:trPr>
          <w:cantSplit/>
        </w:trPr>
        <w:tc>
          <w:tcPr>
            <w:tcW w:w="2943" w:type="dxa"/>
          </w:tcPr>
          <w:p w14:paraId="2BCA0BD4" w14:textId="2229BD41" w:rsidR="00B33F4A" w:rsidRPr="00FF631D" w:rsidRDefault="00D517B0">
            <w:r>
              <w:t>Art. 8</w:t>
            </w:r>
          </w:p>
        </w:tc>
        <w:tc>
          <w:tcPr>
            <w:tcW w:w="5529" w:type="dxa"/>
          </w:tcPr>
          <w:p w14:paraId="18EC7091" w14:textId="41A7317C" w:rsidR="00B33F4A" w:rsidRPr="00BD13BD" w:rsidRDefault="00BD13BD">
            <w:pPr>
              <w:rPr>
                <w:u w:val="single"/>
              </w:rPr>
            </w:pPr>
            <w:r w:rsidRPr="00BD13BD">
              <w:rPr>
                <w:u w:val="single"/>
              </w:rPr>
              <w:t>Vollzug</w:t>
            </w:r>
          </w:p>
          <w:p w14:paraId="0F326795" w14:textId="4E3770C4" w:rsidR="00BD3496" w:rsidRDefault="00BD3496">
            <w:r>
              <w:t>Ergänzungsantrag, neuer Absatz:</w:t>
            </w:r>
          </w:p>
          <w:p w14:paraId="01347EB0" w14:textId="214C8260" w:rsidR="00B33F4A" w:rsidRPr="00BD3496" w:rsidRDefault="00552F40">
            <w:pPr>
              <w:rPr>
                <w:b/>
                <w:i/>
              </w:rPr>
            </w:pPr>
            <w:r w:rsidRPr="00BD3496">
              <w:rPr>
                <w:b/>
                <w:i/>
                <w:color w:val="FF0000"/>
              </w:rPr>
              <w:t>Das Bundesamt für Verkehr (BAV) stellt die Koordination mit den beauftragten Organisationen für die Systemführung sicher.</w:t>
            </w:r>
          </w:p>
        </w:tc>
        <w:tc>
          <w:tcPr>
            <w:tcW w:w="5620" w:type="dxa"/>
          </w:tcPr>
          <w:p w14:paraId="55ECE207" w14:textId="18F63DD4" w:rsidR="00B33F4A" w:rsidRPr="00FF631D" w:rsidRDefault="004611ED">
            <w:r>
              <w:t>Es ist zwingend auch ein Hinweis zu geben zum im öV geltenden Vollzug; d</w:t>
            </w:r>
            <w:r w:rsidR="00363648">
              <w:t xml:space="preserve">ie </w:t>
            </w:r>
            <w:proofErr w:type="spellStart"/>
            <w:r w:rsidR="00363648">
              <w:t>BVOöV</w:t>
            </w:r>
            <w:proofErr w:type="spellEnd"/>
            <w:r w:rsidR="00363648">
              <w:t xml:space="preserve"> b</w:t>
            </w:r>
            <w:r w:rsidR="00C15A6C">
              <w:t>ezieht sich auf das LVG</w:t>
            </w:r>
            <w:r w:rsidR="00701971">
              <w:t>,</w:t>
            </w:r>
            <w:r w:rsidR="00C15A6C">
              <w:t xml:space="preserve"> </w:t>
            </w:r>
            <w:r w:rsidR="00753C77">
              <w:t xml:space="preserve">auf </w:t>
            </w:r>
            <w:r w:rsidR="00C15A6C">
              <w:t>die</w:t>
            </w:r>
            <w:r w:rsidR="00701971">
              <w:t xml:space="preserve"> </w:t>
            </w:r>
            <w:r w:rsidR="00900EBC">
              <w:t>für die Koordination im Verkehr geltende</w:t>
            </w:r>
            <w:r w:rsidR="00DD4814">
              <w:t xml:space="preserve"> spezifisch</w:t>
            </w:r>
            <w:r w:rsidR="00701971">
              <w:t xml:space="preserve">e </w:t>
            </w:r>
            <w:r w:rsidR="00DD4814">
              <w:t>Verordnung</w:t>
            </w:r>
            <w:r w:rsidR="00C15A6C">
              <w:t xml:space="preserve"> VKOVE</w:t>
            </w:r>
            <w:r w:rsidR="00DD4814">
              <w:t xml:space="preserve"> (zukünftig </w:t>
            </w:r>
            <w:r w:rsidR="00C15A6C">
              <w:t>VKOVA</w:t>
            </w:r>
            <w:r w:rsidR="00DD4814">
              <w:t xml:space="preserve">) </w:t>
            </w:r>
            <w:r w:rsidR="00753C77">
              <w:t>wird nur indirekt über den Geltungsbereich verwiesen.</w:t>
            </w:r>
          </w:p>
        </w:tc>
        <w:tc>
          <w:tcPr>
            <w:tcW w:w="532" w:type="dxa"/>
            <w:tcBorders>
              <w:top w:val="nil"/>
              <w:bottom w:val="nil"/>
              <w:right w:val="nil"/>
            </w:tcBorders>
            <w:shd w:val="clear" w:color="auto" w:fill="auto"/>
          </w:tcPr>
          <w:p w14:paraId="7BA81A4E" w14:textId="77777777" w:rsidR="00B33F4A" w:rsidRPr="00FF631D" w:rsidRDefault="00B33F4A">
            <w:pPr>
              <w:rPr>
                <w:b/>
              </w:rPr>
            </w:pPr>
          </w:p>
        </w:tc>
      </w:tr>
    </w:tbl>
    <w:p w14:paraId="0B76FC9F" w14:textId="77777777" w:rsidR="00B33F4A" w:rsidRPr="00FF631D" w:rsidRDefault="00B33F4A"/>
    <w:sectPr w:rsidR="00B33F4A" w:rsidRPr="00FF631D">
      <w:headerReference w:type="default" r:id="rId17"/>
      <w:footerReference w:type="default" r:id="rId18"/>
      <w:headerReference w:type="first" r:id="rId19"/>
      <w:footerReference w:type="first" r:id="rId20"/>
      <w:pgSz w:w="16838" w:h="11906" w:orient="landscape" w:code="9"/>
      <w:pgMar w:top="1134" w:right="1134" w:bottom="-851"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AC222" w14:textId="77777777" w:rsidR="00D33209" w:rsidRDefault="00D33209">
      <w:r>
        <w:separator/>
      </w:r>
    </w:p>
    <w:p w14:paraId="41864C6C" w14:textId="77777777" w:rsidR="00D33209" w:rsidRDefault="00D33209"/>
  </w:endnote>
  <w:endnote w:type="continuationSeparator" w:id="0">
    <w:p w14:paraId="0F2F4AB5" w14:textId="77777777" w:rsidR="00D33209" w:rsidRDefault="00D33209">
      <w:r>
        <w:continuationSeparator/>
      </w:r>
    </w:p>
    <w:p w14:paraId="2451CA96" w14:textId="77777777" w:rsidR="00D33209" w:rsidRDefault="00D33209"/>
  </w:endnote>
  <w:endnote w:type="continuationNotice" w:id="1">
    <w:p w14:paraId="4F314A09" w14:textId="77777777" w:rsidR="00D33209" w:rsidRDefault="00D332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544" w:type="dxa"/>
      <w:tblLayout w:type="fixed"/>
      <w:tblCellMar>
        <w:left w:w="70" w:type="dxa"/>
        <w:right w:w="70" w:type="dxa"/>
      </w:tblCellMar>
      <w:tblLook w:val="01E0" w:firstRow="1" w:lastRow="1" w:firstColumn="1" w:lastColumn="1" w:noHBand="0" w:noVBand="0"/>
    </w:tblPr>
    <w:tblGrid>
      <w:gridCol w:w="14544"/>
    </w:tblGrid>
    <w:tr w:rsidR="00B33F4A" w14:paraId="7BA4D13A" w14:textId="77777777">
      <w:trPr>
        <w:cantSplit/>
        <w:trHeight w:val="714"/>
      </w:trPr>
      <w:tc>
        <w:tcPr>
          <w:tcW w:w="14544" w:type="dxa"/>
          <w:vAlign w:val="bottom"/>
        </w:tcPr>
        <w:p w14:paraId="2A182734" w14:textId="77777777" w:rsidR="00B33F4A" w:rsidRDefault="00B67434">
          <w:pPr>
            <w:pStyle w:val="Seite"/>
            <w:rPr>
              <w:sz w:val="20"/>
              <w:szCs w:val="20"/>
            </w:rPr>
          </w:pPr>
          <w:r>
            <w:rPr>
              <w:sz w:val="20"/>
              <w:szCs w:val="20"/>
            </w:rPr>
            <w:fldChar w:fldCharType="begin"/>
          </w:r>
          <w:r>
            <w:rPr>
              <w:sz w:val="20"/>
              <w:szCs w:val="20"/>
            </w:rPr>
            <w:instrText xml:space="preserve"> PAGE  </w:instrText>
          </w:r>
          <w:r>
            <w:rPr>
              <w:sz w:val="20"/>
              <w:szCs w:val="20"/>
            </w:rPr>
            <w:fldChar w:fldCharType="separate"/>
          </w:r>
          <w:r w:rsidR="00E92E95">
            <w:rPr>
              <w:noProof/>
              <w:sz w:val="20"/>
              <w:szCs w:val="20"/>
            </w:rPr>
            <w:t>2</w:t>
          </w:r>
          <w:r>
            <w:rPr>
              <w:sz w:val="20"/>
              <w:szCs w:val="20"/>
            </w:rPr>
            <w:fldChar w:fldCharType="end"/>
          </w:r>
          <w:r>
            <w:rPr>
              <w:sz w:val="20"/>
              <w:szCs w:val="20"/>
            </w:rPr>
            <w:t>/</w:t>
          </w:r>
          <w:r>
            <w:rPr>
              <w:sz w:val="20"/>
              <w:szCs w:val="20"/>
            </w:rPr>
            <w:fldChar w:fldCharType="begin"/>
          </w:r>
          <w:r>
            <w:rPr>
              <w:sz w:val="20"/>
              <w:szCs w:val="20"/>
            </w:rPr>
            <w:instrText xml:space="preserve"> NUMPAGES  </w:instrText>
          </w:r>
          <w:r>
            <w:rPr>
              <w:sz w:val="20"/>
              <w:szCs w:val="20"/>
            </w:rPr>
            <w:fldChar w:fldCharType="separate"/>
          </w:r>
          <w:r w:rsidR="00E92E95">
            <w:rPr>
              <w:noProof/>
              <w:sz w:val="20"/>
              <w:szCs w:val="20"/>
            </w:rPr>
            <w:t>27</w:t>
          </w:r>
          <w:r>
            <w:rPr>
              <w:sz w:val="20"/>
              <w:szCs w:val="20"/>
            </w:rPr>
            <w:fldChar w:fldCharType="end"/>
          </w:r>
        </w:p>
      </w:tc>
    </w:tr>
  </w:tbl>
  <w:p w14:paraId="7CFB8804" w14:textId="77777777" w:rsidR="00B33F4A" w:rsidRDefault="00B33F4A">
    <w:pPr>
      <w:pStyle w:val="Platzhalter"/>
      <w:rPr>
        <w:lang w:val="en-US"/>
      </w:rPr>
    </w:pPr>
  </w:p>
  <w:p w14:paraId="589DFBA9" w14:textId="77777777" w:rsidR="00B33F4A" w:rsidRDefault="00B33F4A">
    <w:pPr>
      <w:pStyle w:val="Platzhal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544" w:type="dxa"/>
      <w:tblLayout w:type="fixed"/>
      <w:tblCellMar>
        <w:left w:w="70" w:type="dxa"/>
        <w:right w:w="70" w:type="dxa"/>
      </w:tblCellMar>
      <w:tblLook w:val="01E0" w:firstRow="1" w:lastRow="1" w:firstColumn="1" w:lastColumn="1" w:noHBand="0" w:noVBand="0"/>
    </w:tblPr>
    <w:tblGrid>
      <w:gridCol w:w="14147"/>
      <w:gridCol w:w="397"/>
    </w:tblGrid>
    <w:tr w:rsidR="00B33F4A" w14:paraId="2397DE7F" w14:textId="77777777">
      <w:trPr>
        <w:cantSplit/>
      </w:trPr>
      <w:tc>
        <w:tcPr>
          <w:tcW w:w="14544" w:type="dxa"/>
          <w:gridSpan w:val="2"/>
          <w:vAlign w:val="bottom"/>
        </w:tcPr>
        <w:p w14:paraId="42CBE834" w14:textId="77777777" w:rsidR="00B33F4A" w:rsidRDefault="00B33F4A">
          <w:pPr>
            <w:pStyle w:val="Seite"/>
            <w:rPr>
              <w:lang w:val="fr-FR"/>
            </w:rPr>
          </w:pPr>
        </w:p>
      </w:tc>
    </w:tr>
    <w:tr w:rsidR="00B33F4A" w14:paraId="6025E378" w14:textId="77777777">
      <w:trPr>
        <w:gridAfter w:val="1"/>
        <w:wAfter w:w="397" w:type="dxa"/>
        <w:cantSplit/>
        <w:trHeight w:hRule="exact" w:val="480"/>
      </w:trPr>
      <w:tc>
        <w:tcPr>
          <w:tcW w:w="14147" w:type="dxa"/>
          <w:vAlign w:val="bottom"/>
        </w:tcPr>
        <w:p w14:paraId="143F6C2E" w14:textId="77777777" w:rsidR="00B33F4A" w:rsidRDefault="00B33F4A">
          <w:pPr>
            <w:pStyle w:val="Pfad"/>
            <w:tabs>
              <w:tab w:val="left" w:pos="4320"/>
            </w:tabs>
            <w:ind w:left="4320"/>
            <w:rPr>
              <w:lang w:val="fr-FR"/>
            </w:rPr>
          </w:pPr>
          <w:bookmarkStart w:id="3" w:name="_Hlk112468646"/>
        </w:p>
      </w:tc>
    </w:tr>
    <w:bookmarkEnd w:id="3"/>
  </w:tbl>
  <w:p w14:paraId="28946CBB" w14:textId="77777777" w:rsidR="00B33F4A" w:rsidRDefault="00B33F4A">
    <w:pPr>
      <w:pStyle w:val="Platzhalter"/>
      <w:rPr>
        <w:lang w:val="fr-FR"/>
      </w:rPr>
    </w:pPr>
  </w:p>
  <w:p w14:paraId="611BF841" w14:textId="77777777" w:rsidR="00B33F4A" w:rsidRDefault="00B33F4A">
    <w:pPr>
      <w:pStyle w:val="Platzhal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AEA89" w14:textId="77777777" w:rsidR="00D33209" w:rsidRDefault="00D33209">
      <w:r>
        <w:separator/>
      </w:r>
    </w:p>
    <w:p w14:paraId="25346E66" w14:textId="77777777" w:rsidR="00D33209" w:rsidRDefault="00D33209"/>
  </w:footnote>
  <w:footnote w:type="continuationSeparator" w:id="0">
    <w:p w14:paraId="1E807E9E" w14:textId="77777777" w:rsidR="00D33209" w:rsidRDefault="00D33209">
      <w:r>
        <w:continuationSeparator/>
      </w:r>
    </w:p>
    <w:p w14:paraId="42862AD8" w14:textId="77777777" w:rsidR="00D33209" w:rsidRDefault="00D33209"/>
  </w:footnote>
  <w:footnote w:type="continuationNotice" w:id="1">
    <w:p w14:paraId="51905EF4" w14:textId="77777777" w:rsidR="00D33209" w:rsidRDefault="00D332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176" w:type="dxa"/>
      <w:tblInd w:w="-72" w:type="dxa"/>
      <w:tblLayout w:type="fixed"/>
      <w:tblCellMar>
        <w:left w:w="70" w:type="dxa"/>
        <w:right w:w="70" w:type="dxa"/>
      </w:tblCellMar>
      <w:tblLook w:val="01E0" w:firstRow="1" w:lastRow="1" w:firstColumn="1" w:lastColumn="1" w:noHBand="0" w:noVBand="0"/>
    </w:tblPr>
    <w:tblGrid>
      <w:gridCol w:w="14176"/>
    </w:tblGrid>
    <w:tr w:rsidR="00B33F4A" w14:paraId="0B154A46" w14:textId="77777777">
      <w:trPr>
        <w:cantSplit/>
      </w:trPr>
      <w:tc>
        <w:tcPr>
          <w:tcW w:w="14176" w:type="dxa"/>
        </w:tcPr>
        <w:p w14:paraId="436815B3" w14:textId="77777777" w:rsidR="00B33F4A" w:rsidRDefault="00B33F4A">
          <w:pPr>
            <w:pStyle w:val="Logo"/>
            <w:rPr>
              <w:sz w:val="18"/>
              <w:szCs w:val="18"/>
            </w:rPr>
          </w:pPr>
        </w:p>
      </w:tc>
    </w:tr>
  </w:tbl>
  <w:p w14:paraId="4ACF1587" w14:textId="77777777" w:rsidR="00B33F4A" w:rsidRDefault="00B33F4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742" w:type="dxa"/>
      <w:tblInd w:w="-595" w:type="dxa"/>
      <w:tblLayout w:type="fixed"/>
      <w:tblCellMar>
        <w:left w:w="70" w:type="dxa"/>
        <w:right w:w="70" w:type="dxa"/>
      </w:tblCellMar>
      <w:tblLook w:val="01E0" w:firstRow="1" w:lastRow="1" w:firstColumn="1" w:lastColumn="1" w:noHBand="0" w:noVBand="0"/>
    </w:tblPr>
    <w:tblGrid>
      <w:gridCol w:w="14742"/>
    </w:tblGrid>
    <w:tr w:rsidR="00B33F4A" w14:paraId="2673DD8D" w14:textId="77777777">
      <w:trPr>
        <w:cantSplit/>
        <w:trHeight w:hRule="exact" w:val="575"/>
      </w:trPr>
      <w:tc>
        <w:tcPr>
          <w:tcW w:w="14742" w:type="dxa"/>
        </w:tcPr>
        <w:p w14:paraId="1F76AA66" w14:textId="77777777" w:rsidR="00B33F4A" w:rsidRDefault="00B33F4A">
          <w:pPr>
            <w:pStyle w:val="Kopfzeile"/>
            <w:jc w:val="right"/>
          </w:pPr>
        </w:p>
      </w:tc>
    </w:tr>
  </w:tbl>
  <w:p w14:paraId="4607438A" w14:textId="77777777" w:rsidR="00B33F4A" w:rsidRDefault="00B33F4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1A35"/>
    <w:multiLevelType w:val="hybridMultilevel"/>
    <w:tmpl w:val="72D4B02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31E3922"/>
    <w:multiLevelType w:val="hybridMultilevel"/>
    <w:tmpl w:val="9EBE878E"/>
    <w:lvl w:ilvl="0" w:tplc="281AB9F8">
      <w:start w:val="1"/>
      <w:numFmt w:val="bullet"/>
      <w:pStyle w:val="AufzhlungStrich1cmeingerckt"/>
      <w:lvlText w:val="-"/>
      <w:lvlJc w:val="left"/>
      <w:pPr>
        <w:tabs>
          <w:tab w:val="num" w:pos="2563"/>
        </w:tabs>
        <w:ind w:left="2563" w:hanging="360"/>
      </w:pPr>
      <w:rPr>
        <w:sz w:val="16"/>
      </w:rPr>
    </w:lvl>
    <w:lvl w:ilvl="1" w:tplc="04070003" w:tentative="1">
      <w:start w:val="1"/>
      <w:numFmt w:val="bullet"/>
      <w:lvlText w:val="o"/>
      <w:lvlJc w:val="left"/>
      <w:pPr>
        <w:tabs>
          <w:tab w:val="num" w:pos="2007"/>
        </w:tabs>
        <w:ind w:left="2007" w:hanging="360"/>
      </w:pPr>
      <w:rPr>
        <w:rFonts w:ascii="Courier New" w:hAnsi="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0963478C"/>
    <w:multiLevelType w:val="singleLevel"/>
    <w:tmpl w:val="AA40DEF0"/>
    <w:lvl w:ilvl="0">
      <w:start w:val="1"/>
      <w:numFmt w:val="decimal"/>
      <w:pStyle w:val="Aufzhlung123"/>
      <w:lvlText w:val="%1."/>
      <w:lvlJc w:val="left"/>
      <w:pPr>
        <w:tabs>
          <w:tab w:val="num" w:pos="567"/>
        </w:tabs>
        <w:ind w:left="567" w:hanging="567"/>
      </w:pPr>
      <w:rPr>
        <w:rFonts w:ascii="Arial" w:hAnsi="Arial" w:hint="default"/>
        <w:b w:val="0"/>
        <w:i w:val="0"/>
        <w:sz w:val="20"/>
      </w:rPr>
    </w:lvl>
  </w:abstractNum>
  <w:abstractNum w:abstractNumId="3" w15:restartNumberingAfterBreak="0">
    <w:nsid w:val="09E01010"/>
    <w:multiLevelType w:val="hybridMultilevel"/>
    <w:tmpl w:val="597EA296"/>
    <w:lvl w:ilvl="0" w:tplc="66402FD2">
      <w:start w:val="1"/>
      <w:numFmt w:val="none"/>
      <w:lvlText w:val="Art."/>
      <w:lvlJc w:val="left"/>
      <w:pPr>
        <w:tabs>
          <w:tab w:val="num" w:pos="454"/>
        </w:tabs>
        <w:ind w:left="454" w:hanging="454"/>
      </w:pPr>
      <w:rPr>
        <w:rFonts w:ascii="Arial" w:hAnsi="Arial" w:hint="default"/>
        <w:b/>
        <w:i/>
        <w:sz w:val="24"/>
      </w:rPr>
    </w:lvl>
    <w:lvl w:ilvl="1" w:tplc="CCD46A1A">
      <w:start w:val="1"/>
      <w:numFmt w:val="lowerLetter"/>
      <w:pStyle w:val="Aufzhlungabc1cmeingerckt"/>
      <w:lvlText w:val="%2."/>
      <w:lvlJc w:val="left"/>
      <w:pPr>
        <w:tabs>
          <w:tab w:val="num" w:pos="1440"/>
        </w:tabs>
        <w:ind w:left="1440" w:hanging="360"/>
      </w:pPr>
      <w:rPr>
        <w:rFonts w:ascii="Times" w:hAnsi="Times" w:hint="default"/>
        <w:b w:val="0"/>
        <w:i/>
        <w:sz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09FB0955"/>
    <w:multiLevelType w:val="singleLevel"/>
    <w:tmpl w:val="8D707BFE"/>
    <w:lvl w:ilvl="0">
      <w:start w:val="1"/>
      <w:numFmt w:val="lowerLetter"/>
      <w:pStyle w:val="Aufzhlungabc1cmeingerckt0"/>
      <w:lvlText w:val="%1)"/>
      <w:lvlJc w:val="left"/>
      <w:pPr>
        <w:tabs>
          <w:tab w:val="num" w:pos="1134"/>
        </w:tabs>
        <w:ind w:left="1134" w:hanging="567"/>
      </w:pPr>
      <w:rPr>
        <w:rFonts w:ascii="Helvetica" w:hAnsi="Helvetica" w:hint="default"/>
        <w:b w:val="0"/>
        <w:i w:val="0"/>
        <w:sz w:val="20"/>
      </w:rPr>
    </w:lvl>
  </w:abstractNum>
  <w:abstractNum w:abstractNumId="5" w15:restartNumberingAfterBreak="0">
    <w:nsid w:val="0C5B1DE4"/>
    <w:multiLevelType w:val="hybridMultilevel"/>
    <w:tmpl w:val="E05CB4D8"/>
    <w:lvl w:ilvl="0" w:tplc="A1B4E008">
      <w:start w:val="1"/>
      <w:numFmt w:val="bullet"/>
      <w:pStyle w:val="AufzhlungStrich2cmeingerckt"/>
      <w:lvlText w:val="-"/>
      <w:lvlJc w:val="left"/>
      <w:pPr>
        <w:tabs>
          <w:tab w:val="num" w:pos="3130"/>
        </w:tabs>
        <w:ind w:left="3130" w:hanging="360"/>
      </w:pPr>
      <w:rPr>
        <w:sz w:val="16"/>
      </w:rPr>
    </w:lvl>
    <w:lvl w:ilvl="1" w:tplc="04070003" w:tentative="1">
      <w:start w:val="1"/>
      <w:numFmt w:val="bullet"/>
      <w:lvlText w:val="o"/>
      <w:lvlJc w:val="left"/>
      <w:pPr>
        <w:tabs>
          <w:tab w:val="num" w:pos="2574"/>
        </w:tabs>
        <w:ind w:left="2574" w:hanging="360"/>
      </w:pPr>
      <w:rPr>
        <w:rFonts w:ascii="Courier New" w:hAnsi="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6" w15:restartNumberingAfterBreak="0">
    <w:nsid w:val="16915FE7"/>
    <w:multiLevelType w:val="hybridMultilevel"/>
    <w:tmpl w:val="FA52A12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EA67399"/>
    <w:multiLevelType w:val="singleLevel"/>
    <w:tmpl w:val="8F80AF3A"/>
    <w:lvl w:ilvl="0">
      <w:start w:val="1"/>
      <w:numFmt w:val="bullet"/>
      <w:pStyle w:val="AufzhlungPunkt2cmeingerckt"/>
      <w:lvlText w:val="•"/>
      <w:lvlJc w:val="left"/>
      <w:pPr>
        <w:tabs>
          <w:tab w:val="num" w:pos="1494"/>
        </w:tabs>
        <w:ind w:left="1418" w:hanging="284"/>
      </w:pPr>
      <w:rPr>
        <w:rFonts w:ascii="Arial" w:hAnsi="Arial" w:hint="default"/>
        <w:sz w:val="22"/>
      </w:rPr>
    </w:lvl>
  </w:abstractNum>
  <w:abstractNum w:abstractNumId="8" w15:restartNumberingAfterBreak="0">
    <w:nsid w:val="1F1F539E"/>
    <w:multiLevelType w:val="hybridMultilevel"/>
    <w:tmpl w:val="5F2EF286"/>
    <w:lvl w:ilvl="0" w:tplc="8A3A40AC">
      <w:start w:val="1"/>
      <w:numFmt w:val="decimal"/>
      <w:lvlText w:val="%1."/>
      <w:lvlJc w:val="left"/>
      <w:pPr>
        <w:ind w:left="720" w:hanging="360"/>
      </w:pPr>
    </w:lvl>
    <w:lvl w:ilvl="1" w:tplc="785AAE56">
      <w:start w:val="1"/>
      <w:numFmt w:val="lowerLetter"/>
      <w:lvlText w:val="%2."/>
      <w:lvlJc w:val="left"/>
      <w:pPr>
        <w:ind w:left="1440" w:hanging="360"/>
      </w:pPr>
    </w:lvl>
    <w:lvl w:ilvl="2" w:tplc="CCBA88D0">
      <w:start w:val="1"/>
      <w:numFmt w:val="lowerRoman"/>
      <w:lvlText w:val="%3."/>
      <w:lvlJc w:val="right"/>
      <w:pPr>
        <w:ind w:left="2160" w:hanging="180"/>
      </w:pPr>
    </w:lvl>
    <w:lvl w:ilvl="3" w:tplc="18946F2A">
      <w:start w:val="1"/>
      <w:numFmt w:val="decimal"/>
      <w:lvlText w:val="%4."/>
      <w:lvlJc w:val="left"/>
      <w:pPr>
        <w:ind w:left="2880" w:hanging="360"/>
      </w:pPr>
    </w:lvl>
    <w:lvl w:ilvl="4" w:tplc="279E55AE">
      <w:start w:val="1"/>
      <w:numFmt w:val="lowerLetter"/>
      <w:lvlText w:val="%5."/>
      <w:lvlJc w:val="left"/>
      <w:pPr>
        <w:ind w:left="3600" w:hanging="360"/>
      </w:pPr>
    </w:lvl>
    <w:lvl w:ilvl="5" w:tplc="4D2E500A">
      <w:start w:val="1"/>
      <w:numFmt w:val="lowerRoman"/>
      <w:lvlText w:val="%6."/>
      <w:lvlJc w:val="right"/>
      <w:pPr>
        <w:ind w:left="4320" w:hanging="180"/>
      </w:pPr>
    </w:lvl>
    <w:lvl w:ilvl="6" w:tplc="26D8ADC6">
      <w:start w:val="1"/>
      <w:numFmt w:val="decimal"/>
      <w:lvlText w:val="%7."/>
      <w:lvlJc w:val="left"/>
      <w:pPr>
        <w:ind w:left="5040" w:hanging="360"/>
      </w:pPr>
    </w:lvl>
    <w:lvl w:ilvl="7" w:tplc="3B7A03DC">
      <w:start w:val="1"/>
      <w:numFmt w:val="lowerLetter"/>
      <w:lvlText w:val="%8."/>
      <w:lvlJc w:val="left"/>
      <w:pPr>
        <w:ind w:left="5760" w:hanging="360"/>
      </w:pPr>
    </w:lvl>
    <w:lvl w:ilvl="8" w:tplc="766EEB90">
      <w:start w:val="1"/>
      <w:numFmt w:val="lowerRoman"/>
      <w:lvlText w:val="%9."/>
      <w:lvlJc w:val="right"/>
      <w:pPr>
        <w:ind w:left="6480" w:hanging="180"/>
      </w:pPr>
    </w:lvl>
  </w:abstractNum>
  <w:abstractNum w:abstractNumId="9" w15:restartNumberingAfterBreak="0">
    <w:nsid w:val="212A78EC"/>
    <w:multiLevelType w:val="singleLevel"/>
    <w:tmpl w:val="27A0AF62"/>
    <w:lvl w:ilvl="0">
      <w:start w:val="1"/>
      <w:numFmt w:val="lowerLetter"/>
      <w:pStyle w:val="Aufzhlungabc2cmeingerckt"/>
      <w:lvlText w:val="%1)"/>
      <w:lvlJc w:val="left"/>
      <w:pPr>
        <w:tabs>
          <w:tab w:val="num" w:pos="1701"/>
        </w:tabs>
        <w:ind w:left="1701" w:hanging="567"/>
      </w:pPr>
      <w:rPr>
        <w:rFonts w:ascii="Helvetica" w:hAnsi="Helvetica" w:hint="default"/>
        <w:b w:val="0"/>
        <w:i w:val="0"/>
        <w:sz w:val="20"/>
      </w:rPr>
    </w:lvl>
  </w:abstractNum>
  <w:abstractNum w:abstractNumId="10" w15:restartNumberingAfterBreak="0">
    <w:nsid w:val="25480652"/>
    <w:multiLevelType w:val="singleLevel"/>
    <w:tmpl w:val="C62CFAF2"/>
    <w:lvl w:ilvl="0">
      <w:start w:val="1"/>
      <w:numFmt w:val="bullet"/>
      <w:pStyle w:val="AufzhlungPunkt"/>
      <w:lvlText w:val="•"/>
      <w:lvlJc w:val="left"/>
      <w:pPr>
        <w:tabs>
          <w:tab w:val="num" w:pos="360"/>
        </w:tabs>
        <w:ind w:left="284" w:hanging="284"/>
      </w:pPr>
      <w:rPr>
        <w:rFonts w:ascii="Arial" w:hAnsi="Arial" w:hint="default"/>
        <w:color w:val="auto"/>
        <w:sz w:val="20"/>
      </w:rPr>
    </w:lvl>
  </w:abstractNum>
  <w:abstractNum w:abstractNumId="11" w15:restartNumberingAfterBreak="0">
    <w:nsid w:val="31E679A4"/>
    <w:multiLevelType w:val="hybridMultilevel"/>
    <w:tmpl w:val="AF9EEB46"/>
    <w:lvl w:ilvl="0" w:tplc="DDBAEBAC">
      <w:numFmt w:val="bullet"/>
      <w:lvlText w:val="-"/>
      <w:lvlJc w:val="left"/>
      <w:pPr>
        <w:ind w:left="720" w:hanging="360"/>
      </w:pPr>
      <w:rPr>
        <w:rFonts w:ascii="Times New Roman" w:eastAsia="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7434332"/>
    <w:multiLevelType w:val="multilevel"/>
    <w:tmpl w:val="231E85CE"/>
    <w:lvl w:ilvl="0">
      <w:start w:val="1"/>
      <w:numFmt w:val="decimal"/>
      <w:lvlText w:val="%1"/>
      <w:lvlJc w:val="left"/>
      <w:pPr>
        <w:tabs>
          <w:tab w:val="num" w:pos="576"/>
        </w:tabs>
        <w:ind w:left="576" w:hanging="576"/>
      </w:pPr>
      <w:rPr>
        <w:rFonts w:ascii="Arial" w:hAnsi="Arial" w:hint="default"/>
        <w:b/>
        <w:i w:val="0"/>
        <w:sz w:val="20"/>
      </w:rPr>
    </w:lvl>
    <w:lvl w:ilvl="1">
      <w:start w:val="1"/>
      <w:numFmt w:val="decimal"/>
      <w:pStyle w:val="berschrift2"/>
      <w:lvlText w:val="%1.%2"/>
      <w:lvlJc w:val="left"/>
      <w:pPr>
        <w:tabs>
          <w:tab w:val="num" w:pos="576"/>
        </w:tabs>
        <w:ind w:left="576" w:hanging="576"/>
      </w:pPr>
      <w:rPr>
        <w:rFonts w:ascii="Arial" w:hAnsi="Arial" w:hint="default"/>
        <w:b w:val="0"/>
        <w:i w:val="0"/>
        <w:sz w:val="20"/>
      </w:rPr>
    </w:lvl>
    <w:lvl w:ilvl="2">
      <w:start w:val="1"/>
      <w:numFmt w:val="decimal"/>
      <w:pStyle w:val="berschrift3"/>
      <w:lvlText w:val="%1.%2.%3"/>
      <w:lvlJc w:val="left"/>
      <w:pPr>
        <w:tabs>
          <w:tab w:val="num" w:pos="576"/>
        </w:tabs>
        <w:ind w:left="576" w:hanging="576"/>
      </w:pPr>
      <w:rPr>
        <w:rFonts w:ascii="Arial" w:hAnsi="Arial" w:hint="default"/>
        <w:b w:val="0"/>
        <w:i w:val="0"/>
        <w:sz w:val="20"/>
      </w:rPr>
    </w:lvl>
    <w:lvl w:ilvl="3">
      <w:start w:val="1"/>
      <w:numFmt w:val="decimal"/>
      <w:lvlText w:val="%1.%2.%3.%4"/>
      <w:lvlJc w:val="left"/>
      <w:pPr>
        <w:tabs>
          <w:tab w:val="num" w:pos="1440"/>
        </w:tabs>
        <w:ind w:left="864" w:hanging="864"/>
      </w:pPr>
      <w:rPr>
        <w:rFonts w:hint="default"/>
      </w:rPr>
    </w:lvl>
    <w:lvl w:ilvl="4">
      <w:start w:val="1"/>
      <w:numFmt w:val="decimal"/>
      <w:lvlRestart w:val="2"/>
      <w:lvlText w:val="%5.1.1"/>
      <w:lvlJc w:val="left"/>
      <w:pPr>
        <w:tabs>
          <w:tab w:val="num" w:pos="1080"/>
        </w:tabs>
        <w:ind w:left="200" w:hanging="200"/>
      </w:pPr>
      <w:rPr>
        <w:rFonts w:hint="default"/>
      </w:rPr>
    </w:lvl>
    <w:lvl w:ilvl="5">
      <w:start w:val="1"/>
      <w:numFmt w:val="none"/>
      <w:lvlText w:val="1.1%5"/>
      <w:lvlJc w:val="left"/>
      <w:pPr>
        <w:tabs>
          <w:tab w:val="num" w:pos="1080"/>
        </w:tabs>
        <w:ind w:left="720" w:hanging="720"/>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EEF1CE8"/>
    <w:multiLevelType w:val="hybridMultilevel"/>
    <w:tmpl w:val="9A286BD6"/>
    <w:lvl w:ilvl="0" w:tplc="EFD6798E">
      <w:start w:val="1"/>
      <w:numFmt w:val="decimal"/>
      <w:pStyle w:val="AufzhlungZahl"/>
      <w:lvlText w:val="%1."/>
      <w:lvlJc w:val="left"/>
      <w:pPr>
        <w:tabs>
          <w:tab w:val="num" w:pos="360"/>
        </w:tabs>
        <w:ind w:left="72" w:hanging="72"/>
      </w:pPr>
      <w:rPr>
        <w:rFonts w:ascii="Arial" w:hAnsi="Arial"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41A926E6"/>
    <w:multiLevelType w:val="hybridMultilevel"/>
    <w:tmpl w:val="FA52A122"/>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43FB3E15"/>
    <w:multiLevelType w:val="singleLevel"/>
    <w:tmpl w:val="E628382E"/>
    <w:lvl w:ilvl="0">
      <w:start w:val="1"/>
      <w:numFmt w:val="bullet"/>
      <w:pStyle w:val="AufzhlungPunkt1cmeingerckt"/>
      <w:lvlText w:val="•"/>
      <w:lvlJc w:val="left"/>
      <w:pPr>
        <w:tabs>
          <w:tab w:val="num" w:pos="927"/>
        </w:tabs>
        <w:ind w:left="851" w:hanging="284"/>
      </w:pPr>
      <w:rPr>
        <w:rFonts w:ascii="Arial" w:hAnsi="Arial" w:hint="default"/>
        <w:sz w:val="22"/>
      </w:rPr>
    </w:lvl>
  </w:abstractNum>
  <w:abstractNum w:abstractNumId="16" w15:restartNumberingAfterBreak="0">
    <w:nsid w:val="4AB8335F"/>
    <w:multiLevelType w:val="hybridMultilevel"/>
    <w:tmpl w:val="5DF02EE4"/>
    <w:lvl w:ilvl="0" w:tplc="C08A1804">
      <w:start w:val="1"/>
      <w:numFmt w:val="bullet"/>
      <w:pStyle w:val="Anhangweitere"/>
      <w:lvlText w:val="-"/>
      <w:lvlJc w:val="left"/>
      <w:pPr>
        <w:tabs>
          <w:tab w:val="num" w:pos="1996"/>
        </w:tabs>
        <w:ind w:left="1996" w:hanging="360"/>
      </w:pPr>
      <w:rPr>
        <w:sz w:val="16"/>
      </w:rPr>
    </w:lvl>
    <w:lvl w:ilvl="1" w:tplc="04070003" w:tentative="1">
      <w:start w:val="1"/>
      <w:numFmt w:val="bullet"/>
      <w:lvlText w:val="o"/>
      <w:lvlJc w:val="left"/>
      <w:pPr>
        <w:tabs>
          <w:tab w:val="num" w:pos="2716"/>
        </w:tabs>
        <w:ind w:left="2716" w:hanging="360"/>
      </w:pPr>
      <w:rPr>
        <w:rFonts w:ascii="Courier New" w:hAnsi="Courier New" w:hint="default"/>
      </w:rPr>
    </w:lvl>
    <w:lvl w:ilvl="2" w:tplc="04070005" w:tentative="1">
      <w:start w:val="1"/>
      <w:numFmt w:val="bullet"/>
      <w:lvlText w:val=""/>
      <w:lvlJc w:val="left"/>
      <w:pPr>
        <w:tabs>
          <w:tab w:val="num" w:pos="3436"/>
        </w:tabs>
        <w:ind w:left="3436" w:hanging="360"/>
      </w:pPr>
      <w:rPr>
        <w:rFonts w:ascii="Wingdings" w:hAnsi="Wingdings" w:hint="default"/>
      </w:rPr>
    </w:lvl>
    <w:lvl w:ilvl="3" w:tplc="04070001" w:tentative="1">
      <w:start w:val="1"/>
      <w:numFmt w:val="bullet"/>
      <w:lvlText w:val=""/>
      <w:lvlJc w:val="left"/>
      <w:pPr>
        <w:tabs>
          <w:tab w:val="num" w:pos="4156"/>
        </w:tabs>
        <w:ind w:left="4156" w:hanging="360"/>
      </w:pPr>
      <w:rPr>
        <w:rFonts w:ascii="Symbol" w:hAnsi="Symbol" w:hint="default"/>
      </w:rPr>
    </w:lvl>
    <w:lvl w:ilvl="4" w:tplc="04070003" w:tentative="1">
      <w:start w:val="1"/>
      <w:numFmt w:val="bullet"/>
      <w:lvlText w:val="o"/>
      <w:lvlJc w:val="left"/>
      <w:pPr>
        <w:tabs>
          <w:tab w:val="num" w:pos="4876"/>
        </w:tabs>
        <w:ind w:left="4876" w:hanging="360"/>
      </w:pPr>
      <w:rPr>
        <w:rFonts w:ascii="Courier New" w:hAnsi="Courier New" w:hint="default"/>
      </w:rPr>
    </w:lvl>
    <w:lvl w:ilvl="5" w:tplc="04070005" w:tentative="1">
      <w:start w:val="1"/>
      <w:numFmt w:val="bullet"/>
      <w:lvlText w:val=""/>
      <w:lvlJc w:val="left"/>
      <w:pPr>
        <w:tabs>
          <w:tab w:val="num" w:pos="5596"/>
        </w:tabs>
        <w:ind w:left="5596" w:hanging="360"/>
      </w:pPr>
      <w:rPr>
        <w:rFonts w:ascii="Wingdings" w:hAnsi="Wingdings" w:hint="default"/>
      </w:rPr>
    </w:lvl>
    <w:lvl w:ilvl="6" w:tplc="04070001" w:tentative="1">
      <w:start w:val="1"/>
      <w:numFmt w:val="bullet"/>
      <w:lvlText w:val=""/>
      <w:lvlJc w:val="left"/>
      <w:pPr>
        <w:tabs>
          <w:tab w:val="num" w:pos="6316"/>
        </w:tabs>
        <w:ind w:left="6316" w:hanging="360"/>
      </w:pPr>
      <w:rPr>
        <w:rFonts w:ascii="Symbol" w:hAnsi="Symbol" w:hint="default"/>
      </w:rPr>
    </w:lvl>
    <w:lvl w:ilvl="7" w:tplc="04070003" w:tentative="1">
      <w:start w:val="1"/>
      <w:numFmt w:val="bullet"/>
      <w:lvlText w:val="o"/>
      <w:lvlJc w:val="left"/>
      <w:pPr>
        <w:tabs>
          <w:tab w:val="num" w:pos="7036"/>
        </w:tabs>
        <w:ind w:left="7036" w:hanging="360"/>
      </w:pPr>
      <w:rPr>
        <w:rFonts w:ascii="Courier New" w:hAnsi="Courier New" w:hint="default"/>
      </w:rPr>
    </w:lvl>
    <w:lvl w:ilvl="8" w:tplc="04070005" w:tentative="1">
      <w:start w:val="1"/>
      <w:numFmt w:val="bullet"/>
      <w:lvlText w:val=""/>
      <w:lvlJc w:val="left"/>
      <w:pPr>
        <w:tabs>
          <w:tab w:val="num" w:pos="7756"/>
        </w:tabs>
        <w:ind w:left="7756" w:hanging="360"/>
      </w:pPr>
      <w:rPr>
        <w:rFonts w:ascii="Wingdings" w:hAnsi="Wingdings" w:hint="default"/>
      </w:rPr>
    </w:lvl>
  </w:abstractNum>
  <w:abstractNum w:abstractNumId="17" w15:restartNumberingAfterBreak="0">
    <w:nsid w:val="4D852614"/>
    <w:multiLevelType w:val="singleLevel"/>
    <w:tmpl w:val="2842C84E"/>
    <w:lvl w:ilvl="0">
      <w:start w:val="1"/>
      <w:numFmt w:val="lowerLetter"/>
      <w:pStyle w:val="Aufzhlungabc"/>
      <w:lvlText w:val="%1)"/>
      <w:lvlJc w:val="left"/>
      <w:pPr>
        <w:tabs>
          <w:tab w:val="num" w:pos="567"/>
        </w:tabs>
        <w:ind w:left="567" w:hanging="567"/>
      </w:pPr>
      <w:rPr>
        <w:rFonts w:ascii="Arial" w:hAnsi="Arial" w:hint="default"/>
        <w:b w:val="0"/>
        <w:i w:val="0"/>
        <w:sz w:val="20"/>
      </w:rPr>
    </w:lvl>
  </w:abstractNum>
  <w:abstractNum w:abstractNumId="18" w15:restartNumberingAfterBreak="0">
    <w:nsid w:val="5F2548EA"/>
    <w:multiLevelType w:val="singleLevel"/>
    <w:tmpl w:val="5064916E"/>
    <w:lvl w:ilvl="0">
      <w:start w:val="1"/>
      <w:numFmt w:val="decimal"/>
      <w:pStyle w:val="Aufzhlung1232cmeingerckt"/>
      <w:lvlText w:val="%1."/>
      <w:lvlJc w:val="left"/>
      <w:pPr>
        <w:tabs>
          <w:tab w:val="num" w:pos="1701"/>
        </w:tabs>
        <w:ind w:left="1701" w:hanging="567"/>
      </w:pPr>
      <w:rPr>
        <w:rFonts w:ascii="Helvetica" w:hAnsi="Helvetica" w:hint="default"/>
        <w:b w:val="0"/>
        <w:i w:val="0"/>
        <w:sz w:val="20"/>
      </w:rPr>
    </w:lvl>
  </w:abstractNum>
  <w:abstractNum w:abstractNumId="19" w15:restartNumberingAfterBreak="0">
    <w:nsid w:val="5F74394F"/>
    <w:multiLevelType w:val="singleLevel"/>
    <w:tmpl w:val="046C17CC"/>
    <w:lvl w:ilvl="0">
      <w:start w:val="1"/>
      <w:numFmt w:val="bullet"/>
      <w:pStyle w:val="AufzhlungStrich"/>
      <w:lvlText w:val="-"/>
      <w:lvlJc w:val="left"/>
      <w:pPr>
        <w:tabs>
          <w:tab w:val="num" w:pos="360"/>
        </w:tabs>
        <w:ind w:left="284" w:hanging="284"/>
      </w:pPr>
      <w:rPr>
        <w:rFonts w:ascii="Symbol" w:hAnsi="Symbol" w:hint="default"/>
        <w:sz w:val="20"/>
      </w:rPr>
    </w:lvl>
  </w:abstractNum>
  <w:abstractNum w:abstractNumId="20" w15:restartNumberingAfterBreak="0">
    <w:nsid w:val="663F3F4F"/>
    <w:multiLevelType w:val="multilevel"/>
    <w:tmpl w:val="0164D3EC"/>
    <w:lvl w:ilvl="0">
      <w:start w:val="1"/>
      <w:numFmt w:val="decimal"/>
      <w:lvlText w:val="%1"/>
      <w:lvlJc w:val="left"/>
      <w:pPr>
        <w:tabs>
          <w:tab w:val="num" w:pos="567"/>
        </w:tabs>
        <w:ind w:left="567" w:hanging="567"/>
      </w:pPr>
      <w:rPr>
        <w:rFonts w:ascii="Arial" w:hAnsi="Arial" w:hint="default"/>
        <w:b/>
        <w:i w:val="0"/>
        <w:sz w:val="24"/>
      </w:rPr>
    </w:lvl>
    <w:lvl w:ilvl="1">
      <w:start w:val="1"/>
      <w:numFmt w:val="decimal"/>
      <w:lvlText w:val="%1.%2"/>
      <w:lvlJc w:val="left"/>
      <w:pPr>
        <w:tabs>
          <w:tab w:val="num" w:pos="567"/>
        </w:tabs>
        <w:ind w:left="567" w:hanging="567"/>
      </w:pPr>
      <w:rPr>
        <w:rFonts w:ascii="Arial" w:hAnsi="Arial" w:hint="default"/>
        <w:b/>
        <w:i w:val="0"/>
        <w:sz w:val="22"/>
      </w:rPr>
    </w:lvl>
    <w:lvl w:ilvl="2">
      <w:start w:val="1"/>
      <w:numFmt w:val="decimal"/>
      <w:lvlText w:val="%1.%2.%3"/>
      <w:lvlJc w:val="left"/>
      <w:pPr>
        <w:tabs>
          <w:tab w:val="num" w:pos="567"/>
        </w:tabs>
        <w:ind w:left="567" w:hanging="567"/>
      </w:pPr>
      <w:rPr>
        <w:rFonts w:ascii="Arial" w:hAnsi="Arial" w:hint="default"/>
        <w:b w:val="0"/>
        <w:i w:val="0"/>
        <w:sz w:val="22"/>
        <w:u w:val="none"/>
      </w:rPr>
    </w:lvl>
    <w:lvl w:ilvl="3">
      <w:start w:val="1"/>
      <w:numFmt w:val="decimal"/>
      <w:pStyle w:val="berschrift4"/>
      <w:lvlText w:val="%1.%2.%3.%4"/>
      <w:lvlJc w:val="left"/>
      <w:pPr>
        <w:tabs>
          <w:tab w:val="num" w:pos="1134"/>
        </w:tabs>
        <w:ind w:left="1134" w:hanging="1134"/>
      </w:pPr>
      <w:rPr>
        <w:rFonts w:ascii="Arial" w:hAnsi="Arial" w:hint="default"/>
        <w:b w:val="0"/>
        <w:i w:val="0"/>
        <w:sz w:val="22"/>
      </w:rPr>
    </w:lvl>
    <w:lvl w:ilvl="4">
      <w:start w:val="1"/>
      <w:numFmt w:val="decimal"/>
      <w:lvlText w:val="%1.%4.%2.%3.%5"/>
      <w:lvlJc w:val="left"/>
      <w:pPr>
        <w:tabs>
          <w:tab w:val="num" w:pos="1134"/>
        </w:tabs>
        <w:ind w:left="1134" w:hanging="1134"/>
      </w:pPr>
      <w:rPr>
        <w:rFonts w:ascii="Arial" w:hAnsi="Arial" w:hint="default"/>
        <w:b w:val="0"/>
        <w:i w:val="0"/>
        <w:sz w:val="22"/>
      </w:rPr>
    </w:lvl>
    <w:lvl w:ilvl="5">
      <w:start w:val="1"/>
      <w:numFmt w:val="decimal"/>
      <w:lvlText w:val="%1.%2.%3.%4.%5.%6"/>
      <w:lvlJc w:val="left"/>
      <w:pPr>
        <w:tabs>
          <w:tab w:val="num" w:pos="1134"/>
        </w:tabs>
        <w:ind w:left="1134" w:hanging="1134"/>
      </w:pPr>
      <w:rPr>
        <w:rFonts w:ascii="Arial" w:hAnsi="Arial" w:hint="default"/>
        <w:b w:val="0"/>
        <w:i w:val="0"/>
        <w:sz w:val="22"/>
      </w:rPr>
    </w:lvl>
    <w:lvl w:ilvl="6">
      <w:start w:val="1"/>
      <w:numFmt w:val="decimal"/>
      <w:lvlText w:val="%1.%2.%3.%4.%5.%6.%7"/>
      <w:lvlJc w:val="left"/>
      <w:pPr>
        <w:tabs>
          <w:tab w:val="num" w:pos="1701"/>
        </w:tabs>
        <w:ind w:left="1701" w:hanging="1701"/>
      </w:pPr>
      <w:rPr>
        <w:rFonts w:ascii="Arial" w:hAnsi="Arial" w:hint="default"/>
        <w:b w:val="0"/>
        <w:i w:val="0"/>
        <w:sz w:val="22"/>
      </w:rPr>
    </w:lvl>
    <w:lvl w:ilvl="7">
      <w:start w:val="1"/>
      <w:numFmt w:val="decimal"/>
      <w:lvlText w:val="%1.%2.%3.%4.%5.%6.%7.%8"/>
      <w:lvlJc w:val="left"/>
      <w:pPr>
        <w:tabs>
          <w:tab w:val="num" w:pos="1701"/>
        </w:tabs>
        <w:ind w:left="1701" w:hanging="1701"/>
      </w:pPr>
      <w:rPr>
        <w:rFonts w:ascii="Arial" w:hAnsi="Arial" w:hint="default"/>
        <w:b w:val="0"/>
        <w:i w:val="0"/>
        <w:sz w:val="22"/>
      </w:rPr>
    </w:lvl>
    <w:lvl w:ilvl="8">
      <w:start w:val="1"/>
      <w:numFmt w:val="decimal"/>
      <w:lvlText w:val="%1.%2.%3.%4.%5.%6.%7.%8.%9"/>
      <w:lvlJc w:val="left"/>
      <w:pPr>
        <w:tabs>
          <w:tab w:val="num" w:pos="1701"/>
        </w:tabs>
        <w:ind w:left="1701" w:hanging="1701"/>
      </w:pPr>
      <w:rPr>
        <w:rFonts w:ascii="Arial" w:hAnsi="Arial" w:hint="default"/>
        <w:b w:val="0"/>
        <w:i w:val="0"/>
        <w:sz w:val="22"/>
      </w:rPr>
    </w:lvl>
  </w:abstractNum>
  <w:abstractNum w:abstractNumId="21" w15:restartNumberingAfterBreak="0">
    <w:nsid w:val="709421DD"/>
    <w:multiLevelType w:val="singleLevel"/>
    <w:tmpl w:val="B888B016"/>
    <w:lvl w:ilvl="0">
      <w:start w:val="1"/>
      <w:numFmt w:val="decimal"/>
      <w:pStyle w:val="Aufzhlung1231cmeingerckt"/>
      <w:lvlText w:val="%1."/>
      <w:lvlJc w:val="left"/>
      <w:pPr>
        <w:tabs>
          <w:tab w:val="num" w:pos="1134"/>
        </w:tabs>
        <w:ind w:left="1134" w:hanging="567"/>
      </w:pPr>
      <w:rPr>
        <w:rFonts w:ascii="Helvetica" w:hAnsi="Helvetica" w:hint="default"/>
        <w:b w:val="0"/>
        <w:i w:val="0"/>
        <w:sz w:val="20"/>
      </w:rPr>
    </w:lvl>
  </w:abstractNum>
  <w:abstractNum w:abstractNumId="22" w15:restartNumberingAfterBreak="0">
    <w:nsid w:val="79546C7E"/>
    <w:multiLevelType w:val="hybridMultilevel"/>
    <w:tmpl w:val="8E18CF24"/>
    <w:lvl w:ilvl="0" w:tplc="3D30EA52">
      <w:start w:val="1"/>
      <w:numFmt w:val="decimal"/>
      <w:lvlText w:val="%1."/>
      <w:lvlJc w:val="left"/>
      <w:pPr>
        <w:ind w:left="720" w:hanging="360"/>
      </w:pPr>
    </w:lvl>
    <w:lvl w:ilvl="1" w:tplc="DC1486B0">
      <w:start w:val="1"/>
      <w:numFmt w:val="lowerLetter"/>
      <w:lvlText w:val="%2."/>
      <w:lvlJc w:val="left"/>
      <w:pPr>
        <w:ind w:left="1440" w:hanging="360"/>
      </w:pPr>
    </w:lvl>
    <w:lvl w:ilvl="2" w:tplc="B2CE1A16">
      <w:start w:val="1"/>
      <w:numFmt w:val="lowerRoman"/>
      <w:lvlText w:val="%3."/>
      <w:lvlJc w:val="right"/>
      <w:pPr>
        <w:ind w:left="2160" w:hanging="180"/>
      </w:pPr>
    </w:lvl>
    <w:lvl w:ilvl="3" w:tplc="12D83A16">
      <w:start w:val="1"/>
      <w:numFmt w:val="decimal"/>
      <w:lvlText w:val="%4."/>
      <w:lvlJc w:val="left"/>
      <w:pPr>
        <w:ind w:left="2880" w:hanging="360"/>
      </w:pPr>
    </w:lvl>
    <w:lvl w:ilvl="4" w:tplc="F228B1A4">
      <w:start w:val="1"/>
      <w:numFmt w:val="lowerLetter"/>
      <w:lvlText w:val="%5."/>
      <w:lvlJc w:val="left"/>
      <w:pPr>
        <w:ind w:left="3600" w:hanging="360"/>
      </w:pPr>
    </w:lvl>
    <w:lvl w:ilvl="5" w:tplc="55C03DF4">
      <w:start w:val="1"/>
      <w:numFmt w:val="lowerRoman"/>
      <w:lvlText w:val="%6."/>
      <w:lvlJc w:val="right"/>
      <w:pPr>
        <w:ind w:left="4320" w:hanging="180"/>
      </w:pPr>
    </w:lvl>
    <w:lvl w:ilvl="6" w:tplc="13AAE62C">
      <w:start w:val="1"/>
      <w:numFmt w:val="decimal"/>
      <w:lvlText w:val="%7."/>
      <w:lvlJc w:val="left"/>
      <w:pPr>
        <w:ind w:left="5040" w:hanging="360"/>
      </w:pPr>
    </w:lvl>
    <w:lvl w:ilvl="7" w:tplc="CB7CE478">
      <w:start w:val="1"/>
      <w:numFmt w:val="lowerLetter"/>
      <w:lvlText w:val="%8."/>
      <w:lvlJc w:val="left"/>
      <w:pPr>
        <w:ind w:left="5760" w:hanging="360"/>
      </w:pPr>
    </w:lvl>
    <w:lvl w:ilvl="8" w:tplc="5B2AB384">
      <w:start w:val="1"/>
      <w:numFmt w:val="lowerRoman"/>
      <w:lvlText w:val="%9."/>
      <w:lvlJc w:val="right"/>
      <w:pPr>
        <w:ind w:left="6480" w:hanging="180"/>
      </w:pPr>
    </w:lvl>
  </w:abstractNum>
  <w:num w:numId="1" w16cid:durableId="623999289">
    <w:abstractNumId w:val="16"/>
  </w:num>
  <w:num w:numId="2" w16cid:durableId="1966546426">
    <w:abstractNumId w:val="13"/>
  </w:num>
  <w:num w:numId="3" w16cid:durableId="315761818">
    <w:abstractNumId w:val="20"/>
  </w:num>
  <w:num w:numId="4" w16cid:durableId="1067725073">
    <w:abstractNumId w:val="21"/>
  </w:num>
  <w:num w:numId="5" w16cid:durableId="1575121055">
    <w:abstractNumId w:val="18"/>
  </w:num>
  <w:num w:numId="6" w16cid:durableId="679816247">
    <w:abstractNumId w:val="4"/>
  </w:num>
  <w:num w:numId="7" w16cid:durableId="1862236925">
    <w:abstractNumId w:val="9"/>
  </w:num>
  <w:num w:numId="8" w16cid:durableId="1364092904">
    <w:abstractNumId w:val="3"/>
  </w:num>
  <w:num w:numId="9" w16cid:durableId="80680853">
    <w:abstractNumId w:val="15"/>
  </w:num>
  <w:num w:numId="10" w16cid:durableId="2079816994">
    <w:abstractNumId w:val="7"/>
  </w:num>
  <w:num w:numId="11" w16cid:durableId="1201818859">
    <w:abstractNumId w:val="1"/>
  </w:num>
  <w:num w:numId="12" w16cid:durableId="617176548">
    <w:abstractNumId w:val="5"/>
  </w:num>
  <w:num w:numId="13" w16cid:durableId="1731077294">
    <w:abstractNumId w:val="12"/>
  </w:num>
  <w:num w:numId="14" w16cid:durableId="542669823">
    <w:abstractNumId w:val="2"/>
  </w:num>
  <w:num w:numId="15" w16cid:durableId="904023867">
    <w:abstractNumId w:val="17"/>
  </w:num>
  <w:num w:numId="16" w16cid:durableId="121963059">
    <w:abstractNumId w:val="10"/>
  </w:num>
  <w:num w:numId="17" w16cid:durableId="1563637775">
    <w:abstractNumId w:val="19"/>
  </w:num>
  <w:num w:numId="18" w16cid:durableId="43139693">
    <w:abstractNumId w:val="12"/>
  </w:num>
  <w:num w:numId="19" w16cid:durableId="2057700046">
    <w:abstractNumId w:val="12"/>
  </w:num>
  <w:num w:numId="20" w16cid:durableId="1609391333">
    <w:abstractNumId w:val="12"/>
  </w:num>
  <w:num w:numId="21" w16cid:durableId="1188718398">
    <w:abstractNumId w:val="2"/>
  </w:num>
  <w:num w:numId="22" w16cid:durableId="1338458072">
    <w:abstractNumId w:val="17"/>
  </w:num>
  <w:num w:numId="23" w16cid:durableId="533225848">
    <w:abstractNumId w:val="10"/>
  </w:num>
  <w:num w:numId="24" w16cid:durableId="686175214">
    <w:abstractNumId w:val="19"/>
  </w:num>
  <w:num w:numId="25" w16cid:durableId="1569680964">
    <w:abstractNumId w:val="0"/>
  </w:num>
  <w:num w:numId="26" w16cid:durableId="1073432676">
    <w:abstractNumId w:val="11"/>
  </w:num>
  <w:num w:numId="27" w16cid:durableId="1973248773">
    <w:abstractNumId w:val="14"/>
  </w:num>
  <w:num w:numId="28" w16cid:durableId="1868714569">
    <w:abstractNumId w:val="6"/>
  </w:num>
  <w:num w:numId="29" w16cid:durableId="770708168">
    <w:abstractNumId w:val="22"/>
  </w:num>
  <w:num w:numId="30" w16cid:durableId="2024090425">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CH" w:vendorID="64" w:dllVersion="6" w:nlCheck="1" w:checkStyle="0"/>
  <w:activeWritingStyle w:appName="MSWord" w:lang="de-CH" w:vendorID="64" w:dllVersion="6" w:nlCheck="1" w:checkStyle="0"/>
  <w:activeWritingStyle w:appName="MSWord" w:lang="fr-CH" w:vendorID="64" w:dllVersion="6" w:nlCheck="1" w:checkStyle="0"/>
  <w:activeWritingStyle w:appName="MSWord" w:lang="de-DE" w:vendorID="64" w:dllVersion="6" w:nlCheck="1" w:checkStyle="0"/>
  <w:activeWritingStyle w:appName="MSWord" w:lang="en-US" w:vendorID="64" w:dllVersion="6" w:nlCheck="1" w:checkStyle="1"/>
  <w:activeWritingStyle w:appName="MSWord" w:lang="it-CH" w:vendorID="64" w:dllVersion="4096" w:nlCheck="1" w:checkStyle="0"/>
  <w:activeWritingStyle w:appName="MSWord" w:lang="fr-CH" w:vendorID="64" w:dllVersion="4096" w:nlCheck="1" w:checkStyle="0"/>
  <w:activeWritingStyle w:appName="MSWord" w:lang="de-CH"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de-CH" w:vendorID="64" w:dllVersion="0" w:nlCheck="1" w:checkStyle="0"/>
  <w:activeWritingStyle w:appName="MSWord" w:lang="fr-CH" w:vendorID="64" w:dllVersion="0" w:nlCheck="1" w:checkStyle="0"/>
  <w:activeWritingStyle w:appName="MSWord" w:lang="it-CH" w:vendorID="64" w:dllVersion="0" w:nlCheck="1" w:checkStyle="0"/>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trackRevisions/>
  <w:defaultTabStop w:val="709"/>
  <w:autoHyphenation/>
  <w:hyphenationZone w:val="425"/>
  <w:drawingGridHorizontalSpacing w:val="142"/>
  <w:drawingGridVerticalSpacing w:val="142"/>
  <w:doNotUseMarginsForDrawingGridOrigin/>
  <w:drawingGridVerticalOrigin w:val="2608"/>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mt" w:val="Bundesamt für Landwirtschaft"/>
    <w:docVar w:name="Amtkurz" w:val="BLW"/>
    <w:docVar w:name="Dept" w:val="Eidgenössisches Volkswirtschaftdepartement"/>
    <w:docVar w:name="Deptkurz" w:val="EVD"/>
    <w:docVar w:name="docvar_Amt_AmtD" w:val="Bundesamt für Landwirtschaft"/>
    <w:docVar w:name="docvar_Amt_AmtE" w:val="Bundesamt für Umwelt, Wald und Landschaft"/>
    <w:docVar w:name="docvar_Amt_AmtF" w:val="Bundesamt für Umwelt, Wald und Landschaft"/>
    <w:docVar w:name="docvar_Amt_AmtI" w:val="Bundesamt für Umwelt, Wald und Landschaft"/>
    <w:docVar w:name="docvar_Amt_AmtkurzD" w:val="BLW"/>
    <w:docVar w:name="docvar_Amt_AmtkurzE" w:val="BUWAL"/>
    <w:docVar w:name="docvar_Amt_AmtkurzF" w:val="BUWAL"/>
    <w:docVar w:name="docvar_Amt_AmtkurzI" w:val="BUWAL"/>
    <w:docVar w:name="docvar_Amt_AntwortAdrD" w:val="3003 Bern"/>
    <w:docVar w:name="docvar_Amt_AntwortAdrE" w:val="3003 Bern"/>
    <w:docVar w:name="docvar_Amt_AntwortAdrF" w:val="3003 Berne"/>
    <w:docVar w:name="docvar_Amt_AntwortAdrI" w:val="3003 Berna"/>
    <w:docVar w:name="docvar_Amt_DeptD" w:val="Eidgenössisches Volkswirtschaftdepartement"/>
    <w:docVar w:name="docvar_Amt_DeptE" w:val="Federal Department of Economic Affairs"/>
    <w:docVar w:name="docvar_Amt_DeptF" w:val="Département fédéral de l'économie"/>
    <w:docVar w:name="docvar_Amt_DeptI" w:val="Dipartimento federale dell'economia"/>
    <w:docVar w:name="docvar_Amt_DeptkurzD" w:val="EVD"/>
    <w:docVar w:name="docvar_Amt_DeptkurzE" w:val="DEA"/>
    <w:docVar w:name="docvar_Amt_DeptkurzF" w:val="DFE"/>
    <w:docVar w:name="docvar_Amt_DeptkurzI" w:val="DFE"/>
    <w:docVar w:name="docvar_Amt_Fax" w:val="+41 31 323 03 71"/>
    <w:docVar w:name="docvar_Amt_Homepage" w:val="www.blw.admin.ch"/>
    <w:docVar w:name="docvar_Amt_PostAdrD" w:val="@@@"/>
    <w:docVar w:name="docvar_Amt_PostAdrE" w:val="@@@"/>
    <w:docVar w:name="docvar_Amt_PostAdrF" w:val="@@@"/>
    <w:docVar w:name="docvar_Amt_PostAdrI" w:val="@@@"/>
    <w:docVar w:name="docvar_Amt_PostOrtD" w:val="3003 Bern"/>
    <w:docVar w:name="docvar_Amt_PostOrtE" w:val="3003 Bern, Switzerland"/>
    <w:docVar w:name="docvar_Amt_PostOrtF" w:val="3003 Berne"/>
    <w:docVar w:name="docvar_Amt_PostOrtI" w:val="3003 Berna"/>
    <w:docVar w:name="docvar_Amt_Tel" w:val="+41 31 322 93 20"/>
    <w:docVar w:name="docvar_User_AbteilungD" w:val="Direktion"/>
    <w:docVar w:name="docvar_User_AbteilungE" w:val="Division"/>
    <w:docVar w:name="docvar_User_AbteilungF" w:val="Division"/>
    <w:docVar w:name="docvar_User_AbteilungI" w:val="Divisione"/>
    <w:docVar w:name="docvar_User_EMail" w:val="denise.vallotton@blw.admin.ch"/>
    <w:docVar w:name="docvar_User_FunktionD" w:val="@@@"/>
    <w:docVar w:name="docvar_User_FunktionE" w:val="Abteilungsleiter"/>
    <w:docVar w:name="docvar_User_FunktionF" w:val="Abteilungsleiter"/>
    <w:docVar w:name="docvar_User_FunktionI" w:val="Abteilungsleiter"/>
    <w:docVar w:name="docvar_User_GrussnameD" w:val="Denise Vallotton"/>
    <w:docVar w:name="docvar_User_GrussnameE" w:val="Dr. Stephan Müller"/>
    <w:docVar w:name="docvar_User_GrussnameF" w:val="Dr. Stephan Müller"/>
    <w:docVar w:name="docvar_User_GrussnameI" w:val="Dr. Stephan Müller"/>
    <w:docVar w:name="docvar_User_HAbteilungD" w:val="@@@"/>
    <w:docVar w:name="docvar_User_HAbteilungE" w:val="@@@"/>
    <w:docVar w:name="docvar_User_HAbteilungF" w:val="@@@"/>
    <w:docVar w:name="docvar_User_HAbteilungI" w:val="@@@"/>
    <w:docVar w:name="docvar_User_Kurzzeichen" w:val="vad"/>
    <w:docVar w:name="docvar_User_Nachname" w:val="Vallotton"/>
    <w:docVar w:name="docvar_User_OrtD" w:val="Bern"/>
    <w:docVar w:name="docvar_User_OrtE" w:val="Bern"/>
    <w:docVar w:name="docvar_User_OrtF" w:val="Bern"/>
    <w:docVar w:name="docvar_User_OrtI" w:val="Bern"/>
    <w:docVar w:name="docvar_User_persFax" w:val="+41 31 322 26 34"/>
    <w:docVar w:name="docvar_User_persTel" w:val="+41 31 322 25 81"/>
    <w:docVar w:name="docvar_User_PLZ" w:val="3003"/>
    <w:docVar w:name="docvar_User_SektionD" w:val="Sektion Information"/>
    <w:docVar w:name="docvar_User_SektionE" w:val="Section"/>
    <w:docVar w:name="docvar_User_SektionF" w:val="Section"/>
    <w:docVar w:name="docvar_User_SektionI" w:val="Sezione"/>
    <w:docVar w:name="docvar_User_Sprache" w:val="D"/>
    <w:docVar w:name="docvar_User_StrasseD" w:val="Mattenhofstrasse 5"/>
    <w:docVar w:name="docvar_User_StrasseE" w:val="Mattenhofstrasse 5"/>
    <w:docVar w:name="docvar_User_StrasseF" w:val="Mattenhofstrasse 5"/>
    <w:docVar w:name="docvar_User_StrasseI" w:val="Mattenhofstrasse 5"/>
    <w:docVar w:name="docvar_User_Vorname" w:val="Denise"/>
    <w:docVar w:name="OrgEinheit" w:val="Direktion"/>
  </w:docVars>
  <w:rsids>
    <w:rsidRoot w:val="00B33F4A"/>
    <w:rsid w:val="00002C01"/>
    <w:rsid w:val="000035AD"/>
    <w:rsid w:val="0000770C"/>
    <w:rsid w:val="00014AE2"/>
    <w:rsid w:val="00017100"/>
    <w:rsid w:val="00020015"/>
    <w:rsid w:val="00033045"/>
    <w:rsid w:val="00036520"/>
    <w:rsid w:val="00037D20"/>
    <w:rsid w:val="000453AD"/>
    <w:rsid w:val="000457B6"/>
    <w:rsid w:val="00045EB1"/>
    <w:rsid w:val="00052B83"/>
    <w:rsid w:val="00055992"/>
    <w:rsid w:val="00056E5A"/>
    <w:rsid w:val="00061529"/>
    <w:rsid w:val="00062293"/>
    <w:rsid w:val="00066A94"/>
    <w:rsid w:val="00071787"/>
    <w:rsid w:val="00082110"/>
    <w:rsid w:val="00086A46"/>
    <w:rsid w:val="0009093C"/>
    <w:rsid w:val="00090C49"/>
    <w:rsid w:val="000974B3"/>
    <w:rsid w:val="000A282D"/>
    <w:rsid w:val="000C22F9"/>
    <w:rsid w:val="000C63B4"/>
    <w:rsid w:val="000C6571"/>
    <w:rsid w:val="000C721D"/>
    <w:rsid w:val="000E7819"/>
    <w:rsid w:val="00104256"/>
    <w:rsid w:val="00115224"/>
    <w:rsid w:val="00125909"/>
    <w:rsid w:val="0012664D"/>
    <w:rsid w:val="00130DDA"/>
    <w:rsid w:val="001343AC"/>
    <w:rsid w:val="001402EA"/>
    <w:rsid w:val="001419BD"/>
    <w:rsid w:val="00141E11"/>
    <w:rsid w:val="001455BF"/>
    <w:rsid w:val="00152FF4"/>
    <w:rsid w:val="0016018F"/>
    <w:rsid w:val="001753B9"/>
    <w:rsid w:val="00175D33"/>
    <w:rsid w:val="0017687E"/>
    <w:rsid w:val="001775D4"/>
    <w:rsid w:val="001801DA"/>
    <w:rsid w:val="001809DF"/>
    <w:rsid w:val="00184629"/>
    <w:rsid w:val="00184C32"/>
    <w:rsid w:val="00185C09"/>
    <w:rsid w:val="001942FA"/>
    <w:rsid w:val="001951E1"/>
    <w:rsid w:val="001A109A"/>
    <w:rsid w:val="001A2531"/>
    <w:rsid w:val="001A36FD"/>
    <w:rsid w:val="001B78AD"/>
    <w:rsid w:val="001C3929"/>
    <w:rsid w:val="001D092B"/>
    <w:rsid w:val="001E2773"/>
    <w:rsid w:val="001E71C0"/>
    <w:rsid w:val="00202D0D"/>
    <w:rsid w:val="00204206"/>
    <w:rsid w:val="002060CE"/>
    <w:rsid w:val="002064BD"/>
    <w:rsid w:val="00210EA6"/>
    <w:rsid w:val="002114E6"/>
    <w:rsid w:val="00220750"/>
    <w:rsid w:val="0023227A"/>
    <w:rsid w:val="00232D33"/>
    <w:rsid w:val="00233CF8"/>
    <w:rsid w:val="00236F70"/>
    <w:rsid w:val="002537E4"/>
    <w:rsid w:val="00255288"/>
    <w:rsid w:val="0025562D"/>
    <w:rsid w:val="00281BD1"/>
    <w:rsid w:val="00287774"/>
    <w:rsid w:val="00290A03"/>
    <w:rsid w:val="00292FE2"/>
    <w:rsid w:val="002975B6"/>
    <w:rsid w:val="002A1960"/>
    <w:rsid w:val="002A271C"/>
    <w:rsid w:val="002A47A7"/>
    <w:rsid w:val="002B4FA4"/>
    <w:rsid w:val="002C071B"/>
    <w:rsid w:val="002C462F"/>
    <w:rsid w:val="002D15EF"/>
    <w:rsid w:val="002F1E52"/>
    <w:rsid w:val="002F34A2"/>
    <w:rsid w:val="00305D0B"/>
    <w:rsid w:val="003060FD"/>
    <w:rsid w:val="0030788C"/>
    <w:rsid w:val="00310F65"/>
    <w:rsid w:val="00315320"/>
    <w:rsid w:val="00334549"/>
    <w:rsid w:val="00335714"/>
    <w:rsid w:val="00341C17"/>
    <w:rsid w:val="00363648"/>
    <w:rsid w:val="0037337D"/>
    <w:rsid w:val="003743A7"/>
    <w:rsid w:val="003753C8"/>
    <w:rsid w:val="00383428"/>
    <w:rsid w:val="003840DF"/>
    <w:rsid w:val="003B0F6D"/>
    <w:rsid w:val="003C6410"/>
    <w:rsid w:val="003E014A"/>
    <w:rsid w:val="003E3FCD"/>
    <w:rsid w:val="003F2E83"/>
    <w:rsid w:val="003F59B3"/>
    <w:rsid w:val="00410838"/>
    <w:rsid w:val="00415EAD"/>
    <w:rsid w:val="00416B14"/>
    <w:rsid w:val="00422E98"/>
    <w:rsid w:val="004261DA"/>
    <w:rsid w:val="00431735"/>
    <w:rsid w:val="00435A12"/>
    <w:rsid w:val="00444FAD"/>
    <w:rsid w:val="00452102"/>
    <w:rsid w:val="004611ED"/>
    <w:rsid w:val="004646BD"/>
    <w:rsid w:val="004700C2"/>
    <w:rsid w:val="004723D3"/>
    <w:rsid w:val="00475C45"/>
    <w:rsid w:val="00477A58"/>
    <w:rsid w:val="00481421"/>
    <w:rsid w:val="00484957"/>
    <w:rsid w:val="0048671C"/>
    <w:rsid w:val="00487F48"/>
    <w:rsid w:val="00494437"/>
    <w:rsid w:val="004A081C"/>
    <w:rsid w:val="004A2DFE"/>
    <w:rsid w:val="004B1161"/>
    <w:rsid w:val="004B1219"/>
    <w:rsid w:val="004B1250"/>
    <w:rsid w:val="004B7B97"/>
    <w:rsid w:val="004B7F4F"/>
    <w:rsid w:val="004C1D0A"/>
    <w:rsid w:val="004C43AC"/>
    <w:rsid w:val="004C6426"/>
    <w:rsid w:val="004C7917"/>
    <w:rsid w:val="004F12FF"/>
    <w:rsid w:val="00522AB9"/>
    <w:rsid w:val="00524E5E"/>
    <w:rsid w:val="00525214"/>
    <w:rsid w:val="0052738B"/>
    <w:rsid w:val="005276A2"/>
    <w:rsid w:val="00530320"/>
    <w:rsid w:val="0053065C"/>
    <w:rsid w:val="00540163"/>
    <w:rsid w:val="00540B47"/>
    <w:rsid w:val="00541E4B"/>
    <w:rsid w:val="005440D0"/>
    <w:rsid w:val="005452AA"/>
    <w:rsid w:val="00552B79"/>
    <w:rsid w:val="00552F40"/>
    <w:rsid w:val="00553FC8"/>
    <w:rsid w:val="00560C45"/>
    <w:rsid w:val="00576415"/>
    <w:rsid w:val="00583D3E"/>
    <w:rsid w:val="0058599F"/>
    <w:rsid w:val="0059323D"/>
    <w:rsid w:val="00595F0D"/>
    <w:rsid w:val="005974C4"/>
    <w:rsid w:val="00597579"/>
    <w:rsid w:val="005A1E6B"/>
    <w:rsid w:val="005A482C"/>
    <w:rsid w:val="005A6ED5"/>
    <w:rsid w:val="005B2D0F"/>
    <w:rsid w:val="005B6CC5"/>
    <w:rsid w:val="005C7D52"/>
    <w:rsid w:val="005E3E03"/>
    <w:rsid w:val="005F5550"/>
    <w:rsid w:val="005F67FA"/>
    <w:rsid w:val="00621993"/>
    <w:rsid w:val="0062341F"/>
    <w:rsid w:val="006238D5"/>
    <w:rsid w:val="0063059C"/>
    <w:rsid w:val="00633680"/>
    <w:rsid w:val="00635D6B"/>
    <w:rsid w:val="00644EAF"/>
    <w:rsid w:val="00646DE3"/>
    <w:rsid w:val="00672495"/>
    <w:rsid w:val="00673077"/>
    <w:rsid w:val="00673D1C"/>
    <w:rsid w:val="00676815"/>
    <w:rsid w:val="00681BA6"/>
    <w:rsid w:val="00682F72"/>
    <w:rsid w:val="006946A0"/>
    <w:rsid w:val="00695908"/>
    <w:rsid w:val="006A05A8"/>
    <w:rsid w:val="006A0FEB"/>
    <w:rsid w:val="006A13AD"/>
    <w:rsid w:val="006A1999"/>
    <w:rsid w:val="006A1D91"/>
    <w:rsid w:val="006A21E7"/>
    <w:rsid w:val="006B249A"/>
    <w:rsid w:val="006B2FFE"/>
    <w:rsid w:val="006C0467"/>
    <w:rsid w:val="006C4234"/>
    <w:rsid w:val="006D02D7"/>
    <w:rsid w:val="006D4EF9"/>
    <w:rsid w:val="00701971"/>
    <w:rsid w:val="00707454"/>
    <w:rsid w:val="00715F84"/>
    <w:rsid w:val="0071753C"/>
    <w:rsid w:val="00717A85"/>
    <w:rsid w:val="0073505A"/>
    <w:rsid w:val="00737C0E"/>
    <w:rsid w:val="0075052E"/>
    <w:rsid w:val="00753008"/>
    <w:rsid w:val="007537C3"/>
    <w:rsid w:val="00753C77"/>
    <w:rsid w:val="00754B40"/>
    <w:rsid w:val="0075611C"/>
    <w:rsid w:val="00760E83"/>
    <w:rsid w:val="00762B50"/>
    <w:rsid w:val="00764445"/>
    <w:rsid w:val="00790F58"/>
    <w:rsid w:val="007944E0"/>
    <w:rsid w:val="007A282A"/>
    <w:rsid w:val="007A45EE"/>
    <w:rsid w:val="007A511E"/>
    <w:rsid w:val="007A7ED4"/>
    <w:rsid w:val="007D6A6B"/>
    <w:rsid w:val="007E0A71"/>
    <w:rsid w:val="007E5ADD"/>
    <w:rsid w:val="007F033D"/>
    <w:rsid w:val="00800446"/>
    <w:rsid w:val="0080466E"/>
    <w:rsid w:val="008047BB"/>
    <w:rsid w:val="008048A5"/>
    <w:rsid w:val="0081142C"/>
    <w:rsid w:val="00814860"/>
    <w:rsid w:val="00823BB2"/>
    <w:rsid w:val="00826138"/>
    <w:rsid w:val="00827C21"/>
    <w:rsid w:val="0083054B"/>
    <w:rsid w:val="00834465"/>
    <w:rsid w:val="00837D91"/>
    <w:rsid w:val="0084195E"/>
    <w:rsid w:val="0084330B"/>
    <w:rsid w:val="00843D13"/>
    <w:rsid w:val="0085089A"/>
    <w:rsid w:val="00850C1C"/>
    <w:rsid w:val="0085515A"/>
    <w:rsid w:val="00856BBD"/>
    <w:rsid w:val="00857D33"/>
    <w:rsid w:val="00860779"/>
    <w:rsid w:val="0087193E"/>
    <w:rsid w:val="00882323"/>
    <w:rsid w:val="0088399A"/>
    <w:rsid w:val="00895FF0"/>
    <w:rsid w:val="008966EA"/>
    <w:rsid w:val="008A037D"/>
    <w:rsid w:val="008A79EE"/>
    <w:rsid w:val="008B2334"/>
    <w:rsid w:val="008B5D61"/>
    <w:rsid w:val="008E3ABC"/>
    <w:rsid w:val="008F42A5"/>
    <w:rsid w:val="00900EBC"/>
    <w:rsid w:val="009025E5"/>
    <w:rsid w:val="009075EF"/>
    <w:rsid w:val="00907D9D"/>
    <w:rsid w:val="00911C38"/>
    <w:rsid w:val="00913692"/>
    <w:rsid w:val="00920939"/>
    <w:rsid w:val="00921B6F"/>
    <w:rsid w:val="00930D7B"/>
    <w:rsid w:val="0093432D"/>
    <w:rsid w:val="009358CA"/>
    <w:rsid w:val="00943A78"/>
    <w:rsid w:val="00944DED"/>
    <w:rsid w:val="00953275"/>
    <w:rsid w:val="009542EF"/>
    <w:rsid w:val="00971D51"/>
    <w:rsid w:val="00980394"/>
    <w:rsid w:val="0098145B"/>
    <w:rsid w:val="0098265A"/>
    <w:rsid w:val="009A73E7"/>
    <w:rsid w:val="009B192F"/>
    <w:rsid w:val="009C3E56"/>
    <w:rsid w:val="009D58FF"/>
    <w:rsid w:val="009D6F5B"/>
    <w:rsid w:val="009DB7E0"/>
    <w:rsid w:val="009E3ACE"/>
    <w:rsid w:val="009F390D"/>
    <w:rsid w:val="009F791F"/>
    <w:rsid w:val="00A05ABD"/>
    <w:rsid w:val="00A06ECC"/>
    <w:rsid w:val="00A112B6"/>
    <w:rsid w:val="00A17380"/>
    <w:rsid w:val="00A2241E"/>
    <w:rsid w:val="00A31EC6"/>
    <w:rsid w:val="00A33386"/>
    <w:rsid w:val="00A33435"/>
    <w:rsid w:val="00A3433D"/>
    <w:rsid w:val="00A359E1"/>
    <w:rsid w:val="00A4052D"/>
    <w:rsid w:val="00A41616"/>
    <w:rsid w:val="00A42F0A"/>
    <w:rsid w:val="00A470F0"/>
    <w:rsid w:val="00A61C96"/>
    <w:rsid w:val="00A7348D"/>
    <w:rsid w:val="00A8161E"/>
    <w:rsid w:val="00A81DED"/>
    <w:rsid w:val="00A8480D"/>
    <w:rsid w:val="00A8669F"/>
    <w:rsid w:val="00A95870"/>
    <w:rsid w:val="00AA057C"/>
    <w:rsid w:val="00AA51C4"/>
    <w:rsid w:val="00AC029A"/>
    <w:rsid w:val="00AC07B6"/>
    <w:rsid w:val="00AC421D"/>
    <w:rsid w:val="00AC6456"/>
    <w:rsid w:val="00AD3B4A"/>
    <w:rsid w:val="00AD696D"/>
    <w:rsid w:val="00AE0E6F"/>
    <w:rsid w:val="00AE15FE"/>
    <w:rsid w:val="00AF06A3"/>
    <w:rsid w:val="00B17726"/>
    <w:rsid w:val="00B2058A"/>
    <w:rsid w:val="00B21E37"/>
    <w:rsid w:val="00B222B6"/>
    <w:rsid w:val="00B25725"/>
    <w:rsid w:val="00B33F4A"/>
    <w:rsid w:val="00B371F5"/>
    <w:rsid w:val="00B42558"/>
    <w:rsid w:val="00B44042"/>
    <w:rsid w:val="00B44E01"/>
    <w:rsid w:val="00B4521F"/>
    <w:rsid w:val="00B4644B"/>
    <w:rsid w:val="00B46AB4"/>
    <w:rsid w:val="00B5785E"/>
    <w:rsid w:val="00B62922"/>
    <w:rsid w:val="00B64418"/>
    <w:rsid w:val="00B66C21"/>
    <w:rsid w:val="00B67434"/>
    <w:rsid w:val="00B67B7D"/>
    <w:rsid w:val="00B77017"/>
    <w:rsid w:val="00B84BED"/>
    <w:rsid w:val="00B8645E"/>
    <w:rsid w:val="00B9220E"/>
    <w:rsid w:val="00BA56FB"/>
    <w:rsid w:val="00BB26F7"/>
    <w:rsid w:val="00BC64B6"/>
    <w:rsid w:val="00BD13BD"/>
    <w:rsid w:val="00BD3496"/>
    <w:rsid w:val="00BD6850"/>
    <w:rsid w:val="00BF5369"/>
    <w:rsid w:val="00C15857"/>
    <w:rsid w:val="00C15A6C"/>
    <w:rsid w:val="00C16914"/>
    <w:rsid w:val="00C170A3"/>
    <w:rsid w:val="00C17D5C"/>
    <w:rsid w:val="00C2595F"/>
    <w:rsid w:val="00C26DAC"/>
    <w:rsid w:val="00C30741"/>
    <w:rsid w:val="00C35CA4"/>
    <w:rsid w:val="00C67DB2"/>
    <w:rsid w:val="00C704F2"/>
    <w:rsid w:val="00C71363"/>
    <w:rsid w:val="00C7354D"/>
    <w:rsid w:val="00C73CA7"/>
    <w:rsid w:val="00C77B82"/>
    <w:rsid w:val="00C86401"/>
    <w:rsid w:val="00C92DF1"/>
    <w:rsid w:val="00CA151B"/>
    <w:rsid w:val="00CA7037"/>
    <w:rsid w:val="00CA7B06"/>
    <w:rsid w:val="00CC08DE"/>
    <w:rsid w:val="00CD6682"/>
    <w:rsid w:val="00CE2681"/>
    <w:rsid w:val="00CE536B"/>
    <w:rsid w:val="00CF23DF"/>
    <w:rsid w:val="00CF46D4"/>
    <w:rsid w:val="00CF7A3F"/>
    <w:rsid w:val="00D00977"/>
    <w:rsid w:val="00D0395B"/>
    <w:rsid w:val="00D1031E"/>
    <w:rsid w:val="00D243BA"/>
    <w:rsid w:val="00D316DC"/>
    <w:rsid w:val="00D33209"/>
    <w:rsid w:val="00D33355"/>
    <w:rsid w:val="00D36778"/>
    <w:rsid w:val="00D46BBD"/>
    <w:rsid w:val="00D517B0"/>
    <w:rsid w:val="00D5426B"/>
    <w:rsid w:val="00D55E4E"/>
    <w:rsid w:val="00D606CE"/>
    <w:rsid w:val="00D60EFF"/>
    <w:rsid w:val="00D62AE4"/>
    <w:rsid w:val="00D6318B"/>
    <w:rsid w:val="00D63516"/>
    <w:rsid w:val="00D673FC"/>
    <w:rsid w:val="00D80BDA"/>
    <w:rsid w:val="00D863EA"/>
    <w:rsid w:val="00D86666"/>
    <w:rsid w:val="00D923F4"/>
    <w:rsid w:val="00D93586"/>
    <w:rsid w:val="00DA7B08"/>
    <w:rsid w:val="00DB640F"/>
    <w:rsid w:val="00DB695D"/>
    <w:rsid w:val="00DC5A79"/>
    <w:rsid w:val="00DD4814"/>
    <w:rsid w:val="00DE50E3"/>
    <w:rsid w:val="00E000C6"/>
    <w:rsid w:val="00E01E3B"/>
    <w:rsid w:val="00E030C0"/>
    <w:rsid w:val="00E0607C"/>
    <w:rsid w:val="00E11BE8"/>
    <w:rsid w:val="00E21344"/>
    <w:rsid w:val="00E32D08"/>
    <w:rsid w:val="00E34D51"/>
    <w:rsid w:val="00E35B15"/>
    <w:rsid w:val="00E37F88"/>
    <w:rsid w:val="00E5795D"/>
    <w:rsid w:val="00E61BDA"/>
    <w:rsid w:val="00E7788A"/>
    <w:rsid w:val="00E83142"/>
    <w:rsid w:val="00E92E95"/>
    <w:rsid w:val="00E93B37"/>
    <w:rsid w:val="00EB09BC"/>
    <w:rsid w:val="00EB222E"/>
    <w:rsid w:val="00EB25E9"/>
    <w:rsid w:val="00EB38BA"/>
    <w:rsid w:val="00EB768A"/>
    <w:rsid w:val="00EC498F"/>
    <w:rsid w:val="00EC5719"/>
    <w:rsid w:val="00ED0ABD"/>
    <w:rsid w:val="00ED6EEC"/>
    <w:rsid w:val="00EE1614"/>
    <w:rsid w:val="00EE2DE3"/>
    <w:rsid w:val="00EE490F"/>
    <w:rsid w:val="00EE4ECE"/>
    <w:rsid w:val="00EF403B"/>
    <w:rsid w:val="00F0085A"/>
    <w:rsid w:val="00F00D83"/>
    <w:rsid w:val="00F03C19"/>
    <w:rsid w:val="00F045F5"/>
    <w:rsid w:val="00F0789F"/>
    <w:rsid w:val="00F15CA4"/>
    <w:rsid w:val="00F17E3B"/>
    <w:rsid w:val="00F212A8"/>
    <w:rsid w:val="00F22F81"/>
    <w:rsid w:val="00F24EF3"/>
    <w:rsid w:val="00F45F34"/>
    <w:rsid w:val="00F558E7"/>
    <w:rsid w:val="00F628BF"/>
    <w:rsid w:val="00F63ED9"/>
    <w:rsid w:val="00F6444A"/>
    <w:rsid w:val="00F64F5A"/>
    <w:rsid w:val="00F76A39"/>
    <w:rsid w:val="00FA2BC8"/>
    <w:rsid w:val="00FA4DE3"/>
    <w:rsid w:val="00FB0EE5"/>
    <w:rsid w:val="00FB1359"/>
    <w:rsid w:val="00FB3E96"/>
    <w:rsid w:val="00FC19AE"/>
    <w:rsid w:val="00FC26D6"/>
    <w:rsid w:val="00FC3C4F"/>
    <w:rsid w:val="00FE1137"/>
    <w:rsid w:val="00FE3844"/>
    <w:rsid w:val="00FE5788"/>
    <w:rsid w:val="00FF3B1B"/>
    <w:rsid w:val="00FF631D"/>
    <w:rsid w:val="01B72247"/>
    <w:rsid w:val="02397871"/>
    <w:rsid w:val="03001AE1"/>
    <w:rsid w:val="032627F7"/>
    <w:rsid w:val="04C8E8C4"/>
    <w:rsid w:val="06E9F3A0"/>
    <w:rsid w:val="0719AB4C"/>
    <w:rsid w:val="074481BF"/>
    <w:rsid w:val="075158DB"/>
    <w:rsid w:val="0873156F"/>
    <w:rsid w:val="09038353"/>
    <w:rsid w:val="0C06779D"/>
    <w:rsid w:val="0DDFEBED"/>
    <w:rsid w:val="0EC7AC93"/>
    <w:rsid w:val="0F5D162F"/>
    <w:rsid w:val="0F9CDD7F"/>
    <w:rsid w:val="124CB6B3"/>
    <w:rsid w:val="13E067B8"/>
    <w:rsid w:val="152B26BA"/>
    <w:rsid w:val="1698CAA9"/>
    <w:rsid w:val="1703EFAF"/>
    <w:rsid w:val="1737182E"/>
    <w:rsid w:val="175B307C"/>
    <w:rsid w:val="17710D09"/>
    <w:rsid w:val="18CFFF9E"/>
    <w:rsid w:val="1A7D7A90"/>
    <w:rsid w:val="1C3850FF"/>
    <w:rsid w:val="1D616FB9"/>
    <w:rsid w:val="1E8096E9"/>
    <w:rsid w:val="1E832C4D"/>
    <w:rsid w:val="1F59497A"/>
    <w:rsid w:val="20EE78F3"/>
    <w:rsid w:val="22BD8770"/>
    <w:rsid w:val="2623EF33"/>
    <w:rsid w:val="26BA843B"/>
    <w:rsid w:val="28255372"/>
    <w:rsid w:val="284ABBC9"/>
    <w:rsid w:val="2940AFE4"/>
    <w:rsid w:val="2AC89955"/>
    <w:rsid w:val="2BB38AFD"/>
    <w:rsid w:val="2C5219EC"/>
    <w:rsid w:val="2CE3E4C9"/>
    <w:rsid w:val="2E131336"/>
    <w:rsid w:val="2F2B4EAD"/>
    <w:rsid w:val="30594CB5"/>
    <w:rsid w:val="314CF748"/>
    <w:rsid w:val="3155E0ED"/>
    <w:rsid w:val="31C5561E"/>
    <w:rsid w:val="33656C27"/>
    <w:rsid w:val="33F2B6DE"/>
    <w:rsid w:val="3424EB75"/>
    <w:rsid w:val="34407F5B"/>
    <w:rsid w:val="35A0C5F3"/>
    <w:rsid w:val="35DC3BC5"/>
    <w:rsid w:val="35DC4FBC"/>
    <w:rsid w:val="378E75A9"/>
    <w:rsid w:val="3798ACB3"/>
    <w:rsid w:val="39391F54"/>
    <w:rsid w:val="39B68667"/>
    <w:rsid w:val="3BF964AA"/>
    <w:rsid w:val="3C43F565"/>
    <w:rsid w:val="3CE8F521"/>
    <w:rsid w:val="3E70A410"/>
    <w:rsid w:val="3EB4D706"/>
    <w:rsid w:val="3F367700"/>
    <w:rsid w:val="3FA597C2"/>
    <w:rsid w:val="3FBA32C4"/>
    <w:rsid w:val="4006D6E1"/>
    <w:rsid w:val="4093A951"/>
    <w:rsid w:val="413C5931"/>
    <w:rsid w:val="41D54254"/>
    <w:rsid w:val="422E6C0C"/>
    <w:rsid w:val="4240DDD1"/>
    <w:rsid w:val="42A4274A"/>
    <w:rsid w:val="43330C32"/>
    <w:rsid w:val="44015987"/>
    <w:rsid w:val="442DA03B"/>
    <w:rsid w:val="44756B75"/>
    <w:rsid w:val="44A18FC9"/>
    <w:rsid w:val="44A340D2"/>
    <w:rsid w:val="44A6A286"/>
    <w:rsid w:val="4689C99E"/>
    <w:rsid w:val="46C37522"/>
    <w:rsid w:val="4725CAF8"/>
    <w:rsid w:val="47963812"/>
    <w:rsid w:val="47D9308B"/>
    <w:rsid w:val="486437FA"/>
    <w:rsid w:val="49A0FED6"/>
    <w:rsid w:val="4A604683"/>
    <w:rsid w:val="4AD5461C"/>
    <w:rsid w:val="4D2499FE"/>
    <w:rsid w:val="4D9F84F9"/>
    <w:rsid w:val="4DC97AAD"/>
    <w:rsid w:val="4E50AEDD"/>
    <w:rsid w:val="508A0F70"/>
    <w:rsid w:val="508B3E60"/>
    <w:rsid w:val="51DBBEDE"/>
    <w:rsid w:val="52088714"/>
    <w:rsid w:val="532EDD2B"/>
    <w:rsid w:val="53907048"/>
    <w:rsid w:val="54E4B40D"/>
    <w:rsid w:val="5737EEEF"/>
    <w:rsid w:val="57C0C656"/>
    <w:rsid w:val="57ECC8BC"/>
    <w:rsid w:val="582BB07D"/>
    <w:rsid w:val="5907AD3E"/>
    <w:rsid w:val="5B580072"/>
    <w:rsid w:val="5D0BF982"/>
    <w:rsid w:val="5D6A8BB1"/>
    <w:rsid w:val="5E69D1B0"/>
    <w:rsid w:val="5F39306F"/>
    <w:rsid w:val="5F605716"/>
    <w:rsid w:val="5FD3F315"/>
    <w:rsid w:val="602A31F2"/>
    <w:rsid w:val="63A2E9EF"/>
    <w:rsid w:val="656572D5"/>
    <w:rsid w:val="66156DC9"/>
    <w:rsid w:val="663CB8F1"/>
    <w:rsid w:val="66C5C0AD"/>
    <w:rsid w:val="68B46195"/>
    <w:rsid w:val="68E1F68F"/>
    <w:rsid w:val="6953EB00"/>
    <w:rsid w:val="6A5EE75F"/>
    <w:rsid w:val="6E0DE89B"/>
    <w:rsid w:val="6F7FC1AC"/>
    <w:rsid w:val="6FD6FB80"/>
    <w:rsid w:val="704D9300"/>
    <w:rsid w:val="70537356"/>
    <w:rsid w:val="71E5C29A"/>
    <w:rsid w:val="71E96361"/>
    <w:rsid w:val="72A564CE"/>
    <w:rsid w:val="72D682E8"/>
    <w:rsid w:val="73916D0C"/>
    <w:rsid w:val="7499DF0D"/>
    <w:rsid w:val="7692A02F"/>
    <w:rsid w:val="76DACE0E"/>
    <w:rsid w:val="776BC175"/>
    <w:rsid w:val="77A01C18"/>
    <w:rsid w:val="786CD6A4"/>
    <w:rsid w:val="79222283"/>
    <w:rsid w:val="7932940C"/>
    <w:rsid w:val="7A3A1265"/>
    <w:rsid w:val="7B6F1CC8"/>
    <w:rsid w:val="7C1C9C6A"/>
    <w:rsid w:val="7FE04BA2"/>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64E071"/>
  <w15:docId w15:val="{6E5ABCB6-51AA-47A7-A2DA-23F3A60C1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08DE"/>
    <w:pPr>
      <w:widowControl w:val="0"/>
      <w:spacing w:after="260" w:line="260" w:lineRule="atLeast"/>
    </w:pPr>
  </w:style>
  <w:style w:type="paragraph" w:styleId="berschrift1">
    <w:name w:val="heading 1"/>
    <w:basedOn w:val="Standard"/>
    <w:next w:val="Standard"/>
    <w:qFormat/>
    <w:pPr>
      <w:pageBreakBefore/>
      <w:spacing w:line="240" w:lineRule="auto"/>
      <w:outlineLvl w:val="0"/>
    </w:pPr>
    <w:rPr>
      <w:rFonts w:cs="Arial"/>
      <w:b/>
      <w:bCs/>
      <w:kern w:val="28"/>
      <w:szCs w:val="42"/>
    </w:rPr>
  </w:style>
  <w:style w:type="paragraph" w:styleId="berschrift2">
    <w:name w:val="heading 2"/>
    <w:basedOn w:val="Standard"/>
    <w:next w:val="Standard"/>
    <w:qFormat/>
    <w:pPr>
      <w:numPr>
        <w:ilvl w:val="1"/>
        <w:numId w:val="20"/>
      </w:numPr>
      <w:outlineLvl w:val="1"/>
    </w:pPr>
    <w:rPr>
      <w:rFonts w:cs="Arial"/>
      <w:bCs/>
      <w:iCs/>
      <w:szCs w:val="28"/>
    </w:rPr>
  </w:style>
  <w:style w:type="paragraph" w:styleId="berschrift3">
    <w:name w:val="heading 3"/>
    <w:basedOn w:val="Standard"/>
    <w:next w:val="Standard"/>
    <w:qFormat/>
    <w:pPr>
      <w:numPr>
        <w:ilvl w:val="2"/>
        <w:numId w:val="20"/>
      </w:numPr>
      <w:outlineLvl w:val="2"/>
    </w:pPr>
    <w:rPr>
      <w:rFonts w:ascii="Helvetica" w:hAnsi="Helvetica" w:cs="Arial"/>
      <w:bCs/>
    </w:rPr>
  </w:style>
  <w:style w:type="paragraph" w:styleId="berschrift4">
    <w:name w:val="heading 4"/>
    <w:basedOn w:val="Standard"/>
    <w:next w:val="Standard"/>
    <w:pPr>
      <w:keepNext/>
      <w:numPr>
        <w:ilvl w:val="3"/>
        <w:numId w:val="3"/>
      </w:numPr>
      <w:spacing w:before="240" w:after="120"/>
      <w:outlineLvl w:val="3"/>
    </w:pPr>
  </w:style>
  <w:style w:type="paragraph" w:styleId="berschrift5">
    <w:name w:val="heading 5"/>
    <w:basedOn w:val="Standard"/>
    <w:next w:val="Standard"/>
    <w:uiPriority w:val="9"/>
    <w:semiHidden/>
    <w:unhideWhenUsed/>
    <w:qFormat/>
    <w:pPr>
      <w:spacing w:before="240" w:after="60"/>
      <w:outlineLvl w:val="4"/>
    </w:pPr>
    <w:rPr>
      <w:rFonts w:ascii="Calibri" w:hAnsi="Calibri"/>
      <w:b/>
      <w:bCs/>
      <w:i/>
      <w:iCs/>
      <w:sz w:val="26"/>
      <w:szCs w:val="26"/>
    </w:rPr>
  </w:style>
  <w:style w:type="paragraph" w:styleId="berschrift6">
    <w:name w:val="heading 6"/>
    <w:basedOn w:val="Standard"/>
    <w:next w:val="Standard"/>
    <w:uiPriority w:val="9"/>
    <w:semiHidden/>
    <w:unhideWhenUsed/>
    <w:qFormat/>
    <w:pPr>
      <w:spacing w:before="240" w:after="60"/>
      <w:outlineLvl w:val="5"/>
    </w:pPr>
    <w:rPr>
      <w:rFonts w:ascii="Calibri" w:hAnsi="Calibri"/>
      <w:b/>
      <w:bCs/>
      <w:sz w:val="22"/>
      <w:szCs w:val="22"/>
    </w:rPr>
  </w:style>
  <w:style w:type="paragraph" w:styleId="berschrift7">
    <w:name w:val="heading 7"/>
    <w:basedOn w:val="Standard"/>
    <w:next w:val="Standard"/>
    <w:uiPriority w:val="9"/>
    <w:semiHidden/>
    <w:unhideWhenUsed/>
    <w:qFormat/>
    <w:pPr>
      <w:spacing w:before="240" w:after="60"/>
      <w:outlineLvl w:val="6"/>
    </w:pPr>
    <w:rPr>
      <w:rFonts w:ascii="Calibri" w:hAnsi="Calibri"/>
      <w:sz w:val="24"/>
      <w:szCs w:val="24"/>
    </w:rPr>
  </w:style>
  <w:style w:type="paragraph" w:styleId="berschrift8">
    <w:name w:val="heading 8"/>
    <w:basedOn w:val="Standard"/>
    <w:next w:val="Standard"/>
    <w:uiPriority w:val="9"/>
    <w:semiHidden/>
    <w:unhideWhenUsed/>
    <w:qFormat/>
    <w:pPr>
      <w:spacing w:before="240" w:after="60"/>
      <w:outlineLvl w:val="7"/>
    </w:pPr>
    <w:rPr>
      <w:rFonts w:ascii="Calibri" w:hAnsi="Calibri"/>
      <w:i/>
      <w:iCs/>
      <w:sz w:val="24"/>
      <w:szCs w:val="24"/>
    </w:rPr>
  </w:style>
  <w:style w:type="paragraph" w:styleId="berschrift9">
    <w:name w:val="heading 9"/>
    <w:basedOn w:val="Standard"/>
    <w:next w:val="Standard"/>
    <w:uiPriority w:val="9"/>
    <w:semiHidden/>
    <w:unhideWhenUsed/>
    <w:qFormat/>
    <w:pPr>
      <w:spacing w:before="240" w:after="6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2"/>
    <w:semiHidden/>
    <w:pPr>
      <w:suppressAutoHyphens/>
      <w:spacing w:line="200" w:lineRule="exact"/>
    </w:pPr>
    <w:rPr>
      <w:bCs/>
      <w:noProof/>
      <w:sz w:val="15"/>
    </w:rPr>
  </w:style>
  <w:style w:type="paragraph" w:styleId="Fuzeile">
    <w:name w:val="footer"/>
    <w:basedOn w:val="Standard2"/>
    <w:semiHidden/>
    <w:pPr>
      <w:suppressAutoHyphens/>
      <w:spacing w:line="200" w:lineRule="exact"/>
    </w:pPr>
    <w:rPr>
      <w:noProof/>
      <w:sz w:val="15"/>
      <w:szCs w:val="15"/>
    </w:rPr>
  </w:style>
  <w:style w:type="paragraph" w:customStyle="1" w:styleId="Logo">
    <w:name w:val="Logo"/>
    <w:rPr>
      <w:noProof/>
      <w:sz w:val="15"/>
    </w:rPr>
  </w:style>
  <w:style w:type="paragraph" w:customStyle="1" w:styleId="Pfad">
    <w:name w:val="Pfad"/>
    <w:next w:val="Fuzeile"/>
    <w:qFormat/>
    <w:pPr>
      <w:spacing w:line="160" w:lineRule="exact"/>
    </w:pPr>
    <w:rPr>
      <w:noProof/>
      <w:sz w:val="12"/>
      <w:szCs w:val="12"/>
    </w:rPr>
  </w:style>
  <w:style w:type="paragraph" w:styleId="Titel">
    <w:name w:val="Title"/>
    <w:basedOn w:val="Standard"/>
    <w:next w:val="Standard"/>
    <w:qFormat/>
    <w:pPr>
      <w:spacing w:after="240" w:line="240" w:lineRule="auto"/>
      <w:outlineLvl w:val="0"/>
    </w:pPr>
    <w:rPr>
      <w:rFonts w:cs="Arial"/>
      <w:b/>
      <w:bCs/>
      <w:kern w:val="28"/>
      <w:szCs w:val="32"/>
    </w:rPr>
  </w:style>
  <w:style w:type="paragraph" w:customStyle="1" w:styleId="Seite">
    <w:name w:val="Seite"/>
    <w:basedOn w:val="Standard"/>
    <w:pPr>
      <w:suppressAutoHyphens/>
      <w:spacing w:line="200" w:lineRule="exact"/>
      <w:jc w:val="right"/>
    </w:pPr>
    <w:rPr>
      <w:sz w:val="14"/>
      <w:szCs w:val="14"/>
    </w:rPr>
  </w:style>
  <w:style w:type="paragraph" w:customStyle="1" w:styleId="Aufzhlungabc1cmeingerckt">
    <w:name w:val="Aufzählung a.b.c 1 cm eingerückt"/>
    <w:basedOn w:val="Standard"/>
    <w:pPr>
      <w:numPr>
        <w:ilvl w:val="1"/>
        <w:numId w:val="8"/>
      </w:numPr>
      <w:tabs>
        <w:tab w:val="clear" w:pos="1440"/>
        <w:tab w:val="left" w:pos="851"/>
      </w:tabs>
      <w:spacing w:after="0" w:line="240" w:lineRule="auto"/>
      <w:ind w:left="851" w:hanging="284"/>
    </w:pPr>
    <w:rPr>
      <w:rFonts w:ascii="Times" w:hAnsi="Times"/>
      <w:i/>
      <w:sz w:val="18"/>
      <w:lang w:eastAsia="de-DE"/>
    </w:rPr>
  </w:style>
  <w:style w:type="paragraph" w:customStyle="1" w:styleId="Platzhalter">
    <w:name w:val="Platzhalter"/>
    <w:basedOn w:val="Standard2"/>
    <w:next w:val="Standard"/>
    <w:pPr>
      <w:spacing w:line="240" w:lineRule="auto"/>
    </w:pPr>
    <w:rPr>
      <w:sz w:val="2"/>
      <w:szCs w:val="2"/>
    </w:rPr>
  </w:style>
  <w:style w:type="paragraph" w:customStyle="1" w:styleId="KopfFett">
    <w:name w:val="KopfFett"/>
    <w:basedOn w:val="Kopfzeile"/>
    <w:next w:val="Kopfzeile"/>
    <w:rPr>
      <w:b/>
    </w:rPr>
  </w:style>
  <w:style w:type="paragraph" w:customStyle="1" w:styleId="KopfDept">
    <w:name w:val="KopfDept"/>
    <w:basedOn w:val="Kopfzeile"/>
    <w:next w:val="Standard"/>
    <w:pPr>
      <w:spacing w:after="100"/>
    </w:pPr>
  </w:style>
  <w:style w:type="paragraph" w:customStyle="1" w:styleId="Anhang">
    <w:name w:val="Anhang"/>
    <w:basedOn w:val="Standard"/>
    <w:next w:val="Standard"/>
    <w:pPr>
      <w:tabs>
        <w:tab w:val="left" w:pos="1276"/>
      </w:tabs>
      <w:spacing w:before="520" w:after="0"/>
      <w:outlineLvl w:val="0"/>
    </w:pPr>
    <w:rPr>
      <w:lang w:val="de-DE" w:eastAsia="de-DE"/>
    </w:rPr>
  </w:style>
  <w:style w:type="paragraph" w:customStyle="1" w:styleId="Anhangweitere">
    <w:name w:val="Anhang weitere"/>
    <w:basedOn w:val="Standard"/>
    <w:pPr>
      <w:numPr>
        <w:numId w:val="1"/>
      </w:numPr>
      <w:tabs>
        <w:tab w:val="clear" w:pos="1996"/>
        <w:tab w:val="num" w:pos="100"/>
      </w:tabs>
      <w:spacing w:after="0"/>
      <w:ind w:left="100" w:hanging="100"/>
    </w:pPr>
    <w:rPr>
      <w:lang w:val="de-DE"/>
    </w:rPr>
  </w:style>
  <w:style w:type="paragraph" w:customStyle="1" w:styleId="Anreden">
    <w:name w:val="Anreden"/>
    <w:basedOn w:val="Standard"/>
    <w:rPr>
      <w:lang w:val="de-DE"/>
    </w:rPr>
  </w:style>
  <w:style w:type="paragraph" w:customStyle="1" w:styleId="Aufzhlung123">
    <w:name w:val="Aufzählung 1.2.3"/>
    <w:basedOn w:val="Standard"/>
    <w:qFormat/>
    <w:pPr>
      <w:numPr>
        <w:numId w:val="21"/>
      </w:numPr>
      <w:spacing w:after="0"/>
    </w:pPr>
    <w:rPr>
      <w:lang w:eastAsia="de-DE"/>
    </w:rPr>
  </w:style>
  <w:style w:type="paragraph" w:customStyle="1" w:styleId="Aufzhlung1231cmeingerckt">
    <w:name w:val="Aufzählung 1.2.3 1 cm eingerückt"/>
    <w:basedOn w:val="Standard"/>
    <w:pPr>
      <w:numPr>
        <w:numId w:val="4"/>
      </w:numPr>
      <w:spacing w:after="0"/>
    </w:pPr>
    <w:rPr>
      <w:lang w:eastAsia="de-DE"/>
    </w:rPr>
  </w:style>
  <w:style w:type="paragraph" w:customStyle="1" w:styleId="Aufzhlung1232cmeingerckt">
    <w:name w:val="Aufzählung 1.2.3. 2 cm eingerückt"/>
    <w:basedOn w:val="Standard"/>
    <w:pPr>
      <w:numPr>
        <w:numId w:val="5"/>
      </w:numPr>
      <w:spacing w:after="0"/>
    </w:pPr>
    <w:rPr>
      <w:lang w:eastAsia="de-DE"/>
    </w:rPr>
  </w:style>
  <w:style w:type="paragraph" w:customStyle="1" w:styleId="Aufzhlungabc">
    <w:name w:val="Aufzählung a)b)c)"/>
    <w:basedOn w:val="Standard"/>
    <w:qFormat/>
    <w:pPr>
      <w:numPr>
        <w:numId w:val="22"/>
      </w:numPr>
      <w:spacing w:after="0"/>
    </w:pPr>
    <w:rPr>
      <w:lang w:eastAsia="de-DE"/>
    </w:rPr>
  </w:style>
  <w:style w:type="paragraph" w:customStyle="1" w:styleId="Aufzhlungabc1cmeingerckt0">
    <w:name w:val="Aufzählung a)b)c) 1 cm eingerückt"/>
    <w:basedOn w:val="Standard"/>
    <w:pPr>
      <w:numPr>
        <w:numId w:val="6"/>
      </w:numPr>
      <w:spacing w:after="0"/>
    </w:pPr>
    <w:rPr>
      <w:lang w:eastAsia="de-DE"/>
    </w:rPr>
  </w:style>
  <w:style w:type="paragraph" w:customStyle="1" w:styleId="Aufzhlungabc2cmeingerckt">
    <w:name w:val="Aufzählung a)b)c) 2 cm eingerückt"/>
    <w:basedOn w:val="Standard"/>
    <w:pPr>
      <w:numPr>
        <w:numId w:val="7"/>
      </w:numPr>
      <w:spacing w:after="0"/>
    </w:pPr>
    <w:rPr>
      <w:lang w:eastAsia="de-DE"/>
    </w:rPr>
  </w:style>
  <w:style w:type="paragraph" w:customStyle="1" w:styleId="AufzhlungPunkt">
    <w:name w:val="Aufzählung Punkt"/>
    <w:basedOn w:val="Standard"/>
    <w:qFormat/>
    <w:pPr>
      <w:numPr>
        <w:numId w:val="23"/>
      </w:numPr>
      <w:tabs>
        <w:tab w:val="left" w:pos="284"/>
      </w:tabs>
      <w:spacing w:after="0"/>
    </w:pPr>
    <w:rPr>
      <w:lang w:eastAsia="de-DE"/>
    </w:rPr>
  </w:style>
  <w:style w:type="paragraph" w:customStyle="1" w:styleId="AufzhlungPunkt1cmeingerckt">
    <w:name w:val="Aufzählung Punkt 1 cm eingerückt"/>
    <w:basedOn w:val="Standard"/>
    <w:pPr>
      <w:numPr>
        <w:numId w:val="9"/>
      </w:numPr>
      <w:spacing w:after="0"/>
      <w:ind w:left="924" w:hanging="357"/>
    </w:pPr>
    <w:rPr>
      <w:lang w:eastAsia="de-DE"/>
    </w:rPr>
  </w:style>
  <w:style w:type="paragraph" w:customStyle="1" w:styleId="AufzhlungPunkt2cmeingerckt">
    <w:name w:val="Aufzählung Punkt 2 cm eingerückt"/>
    <w:basedOn w:val="Standard"/>
    <w:pPr>
      <w:numPr>
        <w:numId w:val="10"/>
      </w:numPr>
      <w:spacing w:after="0"/>
      <w:ind w:left="1491" w:hanging="357"/>
    </w:pPr>
    <w:rPr>
      <w:lang w:eastAsia="de-DE"/>
    </w:rPr>
  </w:style>
  <w:style w:type="paragraph" w:customStyle="1" w:styleId="AufzhlungStrich">
    <w:name w:val="Aufzählung Strich"/>
    <w:basedOn w:val="Standard"/>
    <w:qFormat/>
    <w:pPr>
      <w:numPr>
        <w:numId w:val="24"/>
      </w:numPr>
      <w:tabs>
        <w:tab w:val="left" w:pos="284"/>
      </w:tabs>
      <w:spacing w:after="0"/>
    </w:pPr>
    <w:rPr>
      <w:lang w:eastAsia="de-DE"/>
    </w:rPr>
  </w:style>
  <w:style w:type="paragraph" w:customStyle="1" w:styleId="AufzhlungStrich1cmeingerckt">
    <w:name w:val="Aufzählung Strich 1 cm eingerückt"/>
    <w:basedOn w:val="Standard"/>
    <w:pPr>
      <w:numPr>
        <w:numId w:val="11"/>
      </w:numPr>
      <w:tabs>
        <w:tab w:val="left" w:pos="851"/>
      </w:tabs>
      <w:spacing w:after="0"/>
      <w:ind w:left="851" w:hanging="284"/>
    </w:pPr>
    <w:rPr>
      <w:lang w:eastAsia="de-DE"/>
    </w:rPr>
  </w:style>
  <w:style w:type="paragraph" w:customStyle="1" w:styleId="AufzhlungStrich2cmeingerckt">
    <w:name w:val="Aufzählung Strich 2 cm eingerückt"/>
    <w:basedOn w:val="Standard"/>
    <w:pPr>
      <w:numPr>
        <w:numId w:val="12"/>
      </w:numPr>
      <w:tabs>
        <w:tab w:val="left" w:pos="1418"/>
      </w:tabs>
      <w:spacing w:after="0"/>
      <w:ind w:left="1418" w:hanging="284"/>
    </w:pPr>
    <w:rPr>
      <w:lang w:eastAsia="de-DE"/>
    </w:rPr>
  </w:style>
  <w:style w:type="paragraph" w:customStyle="1" w:styleId="AufzhlungZahl">
    <w:name w:val="Aufzählung Zahl"/>
    <w:basedOn w:val="Standard"/>
    <w:autoRedefine/>
    <w:pPr>
      <w:numPr>
        <w:numId w:val="2"/>
      </w:numPr>
      <w:tabs>
        <w:tab w:val="left" w:pos="72"/>
      </w:tabs>
      <w:spacing w:after="0"/>
    </w:pPr>
    <w:rPr>
      <w:b/>
    </w:rPr>
  </w:style>
  <w:style w:type="paragraph" w:customStyle="1" w:styleId="Betreff">
    <w:name w:val="Betreff"/>
    <w:basedOn w:val="Standard"/>
    <w:qFormat/>
    <w:pPr>
      <w:spacing w:before="440"/>
    </w:pPr>
    <w:rPr>
      <w:b/>
    </w:rPr>
  </w:style>
  <w:style w:type="paragraph" w:customStyle="1" w:styleId="BriefschlussBLW">
    <w:name w:val="Briefschluss (BLW)"/>
    <w:basedOn w:val="Standard"/>
    <w:pPr>
      <w:spacing w:after="780"/>
    </w:pPr>
  </w:style>
  <w:style w:type="paragraph" w:customStyle="1" w:styleId="BriefschlussName">
    <w:name w:val="Briefschluss (Name)"/>
    <w:basedOn w:val="Standard"/>
    <w:next w:val="Anhang"/>
    <w:pPr>
      <w:spacing w:before="780" w:after="0"/>
    </w:pPr>
    <w:rPr>
      <w:lang w:eastAsia="de-DE"/>
    </w:rPr>
  </w:style>
  <w:style w:type="paragraph" w:customStyle="1" w:styleId="BriefschlussNurLeiter">
    <w:name w:val="Briefschluss (Nur Leiter)"/>
    <w:basedOn w:val="Standard"/>
    <w:next w:val="Anhang"/>
    <w:rPr>
      <w:lang w:eastAsia="de-DE"/>
    </w:rPr>
  </w:style>
  <w:style w:type="character" w:styleId="Fett">
    <w:name w:val="Strong"/>
    <w:basedOn w:val="Absatz-Standardschriftart"/>
  </w:style>
  <w:style w:type="paragraph" w:customStyle="1" w:styleId="Standard2">
    <w:name w:val="Standard2"/>
    <w:pPr>
      <w:spacing w:line="260" w:lineRule="exact"/>
    </w:pPr>
    <w:rPr>
      <w:lang w:eastAsia="de-DE"/>
    </w:rPr>
  </w:style>
  <w:style w:type="paragraph" w:styleId="Gruformel">
    <w:name w:val="Closing"/>
    <w:basedOn w:val="Standard"/>
    <w:pPr>
      <w:spacing w:before="520"/>
    </w:pPr>
  </w:style>
  <w:style w:type="paragraph" w:customStyle="1" w:styleId="Kopie">
    <w:name w:val="Kopie"/>
    <w:basedOn w:val="Standard2"/>
  </w:style>
  <w:style w:type="character" w:customStyle="1" w:styleId="Kursiv">
    <w:name w:val="Kursiv"/>
    <w:rPr>
      <w:rFonts w:ascii="Arial" w:hAnsi="Arial"/>
      <w:i/>
      <w:noProof w:val="0"/>
      <w:sz w:val="20"/>
      <w:lang w:val="de-CH"/>
    </w:rPr>
  </w:style>
  <w:style w:type="paragraph" w:customStyle="1" w:styleId="Post">
    <w:name w:val="Post"/>
    <w:basedOn w:val="Standard"/>
    <w:next w:val="Standard"/>
    <w:qFormat/>
    <w:pPr>
      <w:spacing w:after="140" w:line="200" w:lineRule="exact"/>
    </w:pPr>
    <w:rPr>
      <w:sz w:val="14"/>
      <w:u w:val="single"/>
    </w:rPr>
  </w:style>
  <w:style w:type="paragraph" w:customStyle="1" w:styleId="Ref">
    <w:name w:val="Ref"/>
    <w:basedOn w:val="Standard2"/>
    <w:next w:val="Standard"/>
    <w:qFormat/>
    <w:pPr>
      <w:widowControl w:val="0"/>
      <w:spacing w:line="200" w:lineRule="exact"/>
    </w:pPr>
    <w:rPr>
      <w:b/>
      <w:bCs/>
      <w:sz w:val="15"/>
    </w:rPr>
  </w:style>
  <w:style w:type="paragraph" w:customStyle="1" w:styleId="StandardEingerckt1cm">
    <w:name w:val="Standard  Eingerückt 1 cm"/>
    <w:basedOn w:val="Standard"/>
    <w:pPr>
      <w:ind w:left="567"/>
    </w:pPr>
    <w:rPr>
      <w:lang w:eastAsia="de-DE"/>
    </w:rPr>
  </w:style>
  <w:style w:type="paragraph" w:customStyle="1" w:styleId="StandardEingerckt2cm">
    <w:name w:val="Standard Eingerückt 2 cm"/>
    <w:basedOn w:val="Standard"/>
    <w:pPr>
      <w:ind w:left="1134"/>
    </w:pPr>
    <w:rPr>
      <w:lang w:eastAsia="de-DE"/>
    </w:rPr>
  </w:style>
  <w:style w:type="paragraph" w:customStyle="1" w:styleId="Titel10Pt">
    <w:name w:val="Titel 10 Pt"/>
    <w:basedOn w:val="Standard"/>
    <w:next w:val="Standard"/>
    <w:qFormat/>
    <w:pPr>
      <w:spacing w:before="520"/>
    </w:pPr>
    <w:rPr>
      <w:b/>
    </w:rPr>
  </w:style>
  <w:style w:type="paragraph" w:customStyle="1" w:styleId="Titel2">
    <w:name w:val="Titel2"/>
    <w:basedOn w:val="Titel"/>
    <w:qFormat/>
    <w:rPr>
      <w:rFonts w:ascii="Helvetica" w:hAnsi="Helvetica"/>
      <w:sz w:val="28"/>
    </w:rPr>
  </w:style>
  <w:style w:type="paragraph" w:customStyle="1" w:styleId="Unterstrichen">
    <w:name w:val="Unterstrichen"/>
    <w:pPr>
      <w:spacing w:line="260" w:lineRule="exact"/>
    </w:pPr>
    <w:rPr>
      <w:u w:val="single"/>
      <w:lang w:eastAsia="de-DE"/>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color w:val="0000FF"/>
      <w:u w:val="single"/>
    </w:rPr>
  </w:style>
  <w:style w:type="character" w:styleId="BesuchterLink">
    <w:name w:val="FollowedHyperlink"/>
    <w:uiPriority w:val="99"/>
    <w:semiHidden/>
    <w:unhideWhenUsed/>
    <w:rPr>
      <w:color w:val="800080"/>
      <w:u w:val="single"/>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lang w:val="de-CH" w:eastAsia="de-CH"/>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unhideWhenUsed/>
  </w:style>
  <w:style w:type="character" w:customStyle="1" w:styleId="KommentartextZchn">
    <w:name w:val="Kommentartext Zchn"/>
    <w:link w:val="Kommentartext"/>
    <w:uiPriority w:val="99"/>
    <w:rPr>
      <w:lang w:val="de-CH" w:eastAsia="de-CH"/>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b/>
      <w:bCs/>
      <w:lang w:val="de-CH" w:eastAsia="de-CH"/>
    </w:rPr>
  </w:style>
  <w:style w:type="paragraph" w:styleId="Inhaltsverzeichnisberschrift">
    <w:name w:val="TOC Heading"/>
    <w:basedOn w:val="berschrift1"/>
    <w:next w:val="Standard"/>
    <w:uiPriority w:val="39"/>
    <w:semiHidden/>
    <w:unhideWhenUsed/>
    <w:qFormat/>
    <w:pPr>
      <w:keepNext/>
      <w:keepLines/>
      <w:widowControl/>
      <w:spacing w:before="480" w:after="0" w:line="276" w:lineRule="auto"/>
      <w:outlineLvl w:val="9"/>
    </w:pPr>
    <w:rPr>
      <w:rFonts w:ascii="Cambria" w:hAnsi="Cambria" w:cs="Times New Roman"/>
      <w:color w:val="365F91"/>
      <w:kern w:val="0"/>
      <w:sz w:val="28"/>
      <w:szCs w:val="28"/>
    </w:rPr>
  </w:style>
  <w:style w:type="paragraph" w:styleId="Verzeichnis1">
    <w:name w:val="toc 1"/>
    <w:basedOn w:val="Standard"/>
    <w:next w:val="Standard"/>
    <w:autoRedefine/>
    <w:uiPriority w:val="39"/>
    <w:unhideWhenUsed/>
    <w:pPr>
      <w:tabs>
        <w:tab w:val="right" w:leader="dot" w:pos="14005"/>
      </w:tabs>
      <w:spacing w:after="60"/>
    </w:pPr>
  </w:style>
  <w:style w:type="character" w:styleId="NichtaufgelsteErwhnung">
    <w:name w:val="Unresolved Mention"/>
    <w:basedOn w:val="Absatz-Standardschriftart"/>
    <w:uiPriority w:val="99"/>
    <w:semiHidden/>
    <w:unhideWhenUsed/>
    <w:rsid w:val="00953275"/>
    <w:rPr>
      <w:color w:val="605E5C"/>
      <w:shd w:val="clear" w:color="auto" w:fill="E1DFDD"/>
    </w:rPr>
  </w:style>
  <w:style w:type="paragraph" w:styleId="Listenabsatz">
    <w:name w:val="List Paragraph"/>
    <w:basedOn w:val="Standard"/>
    <w:uiPriority w:val="34"/>
    <w:rsid w:val="00204206"/>
    <w:pPr>
      <w:ind w:left="720"/>
      <w:contextualSpacing/>
    </w:pPr>
  </w:style>
  <w:style w:type="paragraph" w:styleId="berarbeitung">
    <w:name w:val="Revision"/>
    <w:hidden/>
    <w:uiPriority w:val="99"/>
    <w:semiHidden/>
    <w:rsid w:val="00F64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781988">
      <w:bodyDiv w:val="1"/>
      <w:marLeft w:val="0"/>
      <w:marRight w:val="0"/>
      <w:marTop w:val="0"/>
      <w:marBottom w:val="0"/>
      <w:divBdr>
        <w:top w:val="none" w:sz="0" w:space="0" w:color="auto"/>
        <w:left w:val="none" w:sz="0" w:space="0" w:color="auto"/>
        <w:bottom w:val="none" w:sz="0" w:space="0" w:color="auto"/>
        <w:right w:val="none" w:sz="0" w:space="0" w:color="auto"/>
      </w:divBdr>
      <w:divsChild>
        <w:div w:id="1452632649">
          <w:marLeft w:val="0"/>
          <w:marRight w:val="0"/>
          <w:marTop w:val="0"/>
          <w:marBottom w:val="0"/>
          <w:divBdr>
            <w:top w:val="none" w:sz="0" w:space="0" w:color="auto"/>
            <w:left w:val="none" w:sz="0" w:space="0" w:color="auto"/>
            <w:bottom w:val="none" w:sz="0" w:space="0" w:color="auto"/>
            <w:right w:val="none" w:sz="0" w:space="0" w:color="auto"/>
          </w:divBdr>
          <w:divsChild>
            <w:div w:id="138413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15201">
      <w:bodyDiv w:val="1"/>
      <w:marLeft w:val="0"/>
      <w:marRight w:val="0"/>
      <w:marTop w:val="0"/>
      <w:marBottom w:val="0"/>
      <w:divBdr>
        <w:top w:val="none" w:sz="0" w:space="0" w:color="auto"/>
        <w:left w:val="none" w:sz="0" w:space="0" w:color="auto"/>
        <w:bottom w:val="none" w:sz="0" w:space="0" w:color="auto"/>
        <w:right w:val="none" w:sz="0" w:space="0" w:color="auto"/>
      </w:divBdr>
      <w:divsChild>
        <w:div w:id="752165715">
          <w:marLeft w:val="0"/>
          <w:marRight w:val="0"/>
          <w:marTop w:val="0"/>
          <w:marBottom w:val="0"/>
          <w:divBdr>
            <w:top w:val="none" w:sz="0" w:space="0" w:color="auto"/>
            <w:left w:val="none" w:sz="0" w:space="0" w:color="auto"/>
            <w:bottom w:val="none" w:sz="0" w:space="0" w:color="auto"/>
            <w:right w:val="none" w:sz="0" w:space="0" w:color="auto"/>
          </w:divBdr>
          <w:divsChild>
            <w:div w:id="1096366659">
              <w:marLeft w:val="0"/>
              <w:marRight w:val="0"/>
              <w:marTop w:val="0"/>
              <w:marBottom w:val="0"/>
              <w:divBdr>
                <w:top w:val="none" w:sz="0" w:space="0" w:color="auto"/>
                <w:left w:val="none" w:sz="0" w:space="0" w:color="auto"/>
                <w:bottom w:val="none" w:sz="0" w:space="0" w:color="auto"/>
                <w:right w:val="none" w:sz="0" w:space="0" w:color="auto"/>
              </w:divBdr>
              <w:divsChild>
                <w:div w:id="1669090267">
                  <w:marLeft w:val="0"/>
                  <w:marRight w:val="0"/>
                  <w:marTop w:val="0"/>
                  <w:marBottom w:val="0"/>
                  <w:divBdr>
                    <w:top w:val="none" w:sz="0" w:space="0" w:color="auto"/>
                    <w:left w:val="none" w:sz="0" w:space="0" w:color="auto"/>
                    <w:bottom w:val="none" w:sz="0" w:space="0" w:color="auto"/>
                    <w:right w:val="none" w:sz="0" w:space="0" w:color="auto"/>
                  </w:divBdr>
                  <w:divsChild>
                    <w:div w:id="487138916">
                      <w:marLeft w:val="0"/>
                      <w:marRight w:val="0"/>
                      <w:marTop w:val="0"/>
                      <w:marBottom w:val="0"/>
                      <w:divBdr>
                        <w:top w:val="none" w:sz="0" w:space="0" w:color="auto"/>
                        <w:left w:val="none" w:sz="0" w:space="0" w:color="auto"/>
                        <w:bottom w:val="none" w:sz="0" w:space="0" w:color="auto"/>
                        <w:right w:val="none" w:sz="0" w:space="0" w:color="auto"/>
                      </w:divBdr>
                      <w:divsChild>
                        <w:div w:id="718627094">
                          <w:marLeft w:val="0"/>
                          <w:marRight w:val="0"/>
                          <w:marTop w:val="0"/>
                          <w:marBottom w:val="0"/>
                          <w:divBdr>
                            <w:top w:val="none" w:sz="0" w:space="0" w:color="auto"/>
                            <w:left w:val="none" w:sz="0" w:space="0" w:color="auto"/>
                            <w:bottom w:val="none" w:sz="0" w:space="0" w:color="auto"/>
                            <w:right w:val="none" w:sz="0" w:space="0" w:color="auto"/>
                          </w:divBdr>
                          <w:divsChild>
                            <w:div w:id="86583550">
                              <w:marLeft w:val="0"/>
                              <w:marRight w:val="0"/>
                              <w:marTop w:val="0"/>
                              <w:marBottom w:val="0"/>
                              <w:divBdr>
                                <w:top w:val="none" w:sz="0" w:space="0" w:color="auto"/>
                                <w:left w:val="none" w:sz="0" w:space="0" w:color="auto"/>
                                <w:bottom w:val="none" w:sz="0" w:space="0" w:color="auto"/>
                                <w:right w:val="none" w:sz="0" w:space="0" w:color="auto"/>
                              </w:divBdr>
                              <w:divsChild>
                                <w:div w:id="53393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287075">
      <w:bodyDiv w:val="1"/>
      <w:marLeft w:val="0"/>
      <w:marRight w:val="0"/>
      <w:marTop w:val="0"/>
      <w:marBottom w:val="0"/>
      <w:divBdr>
        <w:top w:val="none" w:sz="0" w:space="0" w:color="auto"/>
        <w:left w:val="none" w:sz="0" w:space="0" w:color="auto"/>
        <w:bottom w:val="none" w:sz="0" w:space="0" w:color="auto"/>
        <w:right w:val="none" w:sz="0" w:space="0" w:color="auto"/>
      </w:divBdr>
    </w:div>
    <w:div w:id="1227573383">
      <w:bodyDiv w:val="1"/>
      <w:marLeft w:val="0"/>
      <w:marRight w:val="0"/>
      <w:marTop w:val="0"/>
      <w:marBottom w:val="0"/>
      <w:divBdr>
        <w:top w:val="none" w:sz="0" w:space="0" w:color="auto"/>
        <w:left w:val="none" w:sz="0" w:space="0" w:color="auto"/>
        <w:bottom w:val="none" w:sz="0" w:space="0" w:color="auto"/>
        <w:right w:val="none" w:sz="0" w:space="0" w:color="auto"/>
      </w:divBdr>
    </w:div>
    <w:div w:id="1696614733">
      <w:bodyDiv w:val="1"/>
      <w:marLeft w:val="0"/>
      <w:marRight w:val="0"/>
      <w:marTop w:val="0"/>
      <w:marBottom w:val="0"/>
      <w:divBdr>
        <w:top w:val="none" w:sz="0" w:space="0" w:color="auto"/>
        <w:left w:val="none" w:sz="0" w:space="0" w:color="auto"/>
        <w:bottom w:val="none" w:sz="0" w:space="0" w:color="auto"/>
        <w:right w:val="none" w:sz="0" w:space="0" w:color="auto"/>
      </w:divBdr>
      <w:divsChild>
        <w:div w:id="276176964">
          <w:marLeft w:val="0"/>
          <w:marRight w:val="0"/>
          <w:marTop w:val="0"/>
          <w:marBottom w:val="0"/>
          <w:divBdr>
            <w:top w:val="none" w:sz="0" w:space="0" w:color="auto"/>
            <w:left w:val="none" w:sz="0" w:space="0" w:color="auto"/>
            <w:bottom w:val="none" w:sz="0" w:space="0" w:color="auto"/>
            <w:right w:val="none" w:sz="0" w:space="0" w:color="auto"/>
          </w:divBdr>
          <w:divsChild>
            <w:div w:id="66821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nergie@bwl.admin.ch"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daniel.gerber@sbb.ch" TargetMode="Externa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bernhard.adamek@voev.ch" TargetMode="Externa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ff2d33b-e58c-4b22-aaee-1c3e400aa24b">
      <Terms xmlns="http://schemas.microsoft.com/office/infopath/2007/PartnerControls"/>
    </lcf76f155ced4ddcb4097134ff3c332f>
    <TaxCatchAll xmlns="dd2d40b1-f6cb-4cdd-b8f9-486b41866926" xsi:nil="true"/>
    <_dlc_DocIdUrl xmlns="fc48761f-100f-4b21-bfba-e6963edc687a">
      <Url>https://voev.sharepoint.com/sites/AbtoeffentlicherVerkehrVoeV/_layouts/15/DocIdRedir.aspx?ID=VXEHHNPPKHJR-1000582777-678363</Url>
      <Description>VXEHHNPPKHJR-1000582777-678363</Description>
    </_dlc_DocIdUrl>
    <_dlc_DocId xmlns="fc48761f-100f-4b21-bfba-e6963edc687a">VXEHHNPPKHJR-1000582777-678363</_dlc_DocId>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f:fields xmlns:f="http://schemas.fabasoft.com/folio/2007/fields">
  <f:record ref="">
    <f:field ref="objname" par="" edit="true" text="Rückmeldungsformular_Verordnungspaket_2020_dreisprachig"/>
    <f:field ref="objsubject" par="" edit="true" text=""/>
    <f:field ref="objcreatedby" par="" text="Taillard, Mélina, BLW"/>
    <f:field ref="objcreatedat" par="" text="10.01.2020 16:04:51"/>
    <f:field ref="objchangedby" par="" text="Taillard, Mélina, BLW"/>
    <f:field ref="objmodifiedat" par="" text="16.01.2020 16:22:53"/>
    <f:field ref="doc_FSCFOLIO_1_1001_FieldDocumentNumber" par="" text=""/>
    <f:field ref="doc_FSCFOLIO_1_1001_FieldSubject" par="" edit="true" text=""/>
    <f:field ref="FSCFOLIO_1_1001_FieldCurrentUser" par="" text="BLW  Mélina Taillard"/>
    <f:field ref="CCAPRECONFIG_15_1001_Objektname" par="" edit="true" text="Rückmeldungsformular_Verordnungspaket_2020_dreisprachig"/>
    <f:field ref="CHPRECONFIG_1_1001_Objektname" par="" edit="true" text="Rückmeldungsformular_Verordnungspaket_2020_dreisprachig"/>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Courrier B"/>
    <f:field ref="CCAPRECONFIG_15_1001_Fax" par="" text=""/>
  </f:record>
  <f:display par="" text="...">
    <f:field ref="CHPRECONFIG_1_1001_Objektname" text="Classe d'objets"/>
    <f:field ref="objcreatedat" text="Créé le/à"/>
    <f:field ref="objcreatedby" text="Créé par"/>
    <f:field ref="objmodifiedat" text="Dernière modification le/à"/>
    <f:field ref="objchangedby" text="Dernière modification par"/>
    <f:field ref="objname" text="Nom"/>
    <f:field ref="CCAPRECONFIG_15_1001_Objektname" text="Nom d'objet"/>
    <f:field ref="objsubject" text="Sujet (un)"/>
    <f:field ref="FSCFOLIO_1_1001_FieldCurrentUser" text="Utilisateur actuel"/>
  </f:display>
  <f:display par="" text="Publipostage">
    <f:field ref="doc_FSCFOLIO_1_1001_FieldDocumentNumber" text="Numéro de document"/>
    <f:field ref="doc_FSCFOLIO_1_1001_FieldSubject" text="Objet"/>
  </f:display>
  <f:display par="" text="Serialcontext &gt; Destinataires">
    <f:field ref="CHPRECONFIG_1_1001_EMailAdresse" text="Adresse e-mail"/>
    <f:field ref="CCAPRECONFIG_15_1001_Fax" text="Fax"/>
    <f:field ref="CHPRECONFIG_1_1001_Anrede" text="Formule d'appel"/>
    <f:field ref="CHPRECONFIG_1_1001_Ort" text="Localité"/>
    <f:field ref="CHPRECONFIG_1_1001_Nachname" text="Nom"/>
    <f:field ref="CHPRECONFIG_1_1001_Postleitzahl" text="NPA"/>
    <f:field ref="CHPRECONFIG_1_1001_Vorname" text="Prénom"/>
    <f:field ref="CCAPRECONFIG_15_1001_Abschriftsbemerkung" text="Remarque de l'expéditeur"/>
    <f:field ref="CHPRECONFIG_1_1001_Strasse" text="Rue"/>
    <f:field ref="CHPRECONFIG_1_1001_Titel" text="Titre"/>
    <f:field ref="CCAPRECONFIG_15_1001_Versandart" text="Type d'envoi"/>
  </f:display>
</f:field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001663C6CEEE474AB7A75D47C7492EF0" ma:contentTypeVersion="18" ma:contentTypeDescription="Create a new document." ma:contentTypeScope="" ma:versionID="f2ff81ae456d45741a550b3f681b60a8">
  <xsd:schema xmlns:xsd="http://www.w3.org/2001/XMLSchema" xmlns:xs="http://www.w3.org/2001/XMLSchema" xmlns:p="http://schemas.microsoft.com/office/2006/metadata/properties" xmlns:ns2="dff2d33b-e58c-4b22-aaee-1c3e400aa24b" xmlns:ns3="fc48761f-100f-4b21-bfba-e6963edc687a" xmlns:ns4="dd2d40b1-f6cb-4cdd-b8f9-486b41866926" targetNamespace="http://schemas.microsoft.com/office/2006/metadata/properties" ma:root="true" ma:fieldsID="77aef1da94ff744203b4403b4fbceab3" ns2:_="" ns3:_="" ns4:_="">
    <xsd:import namespace="dff2d33b-e58c-4b22-aaee-1c3e400aa24b"/>
    <xsd:import namespace="fc48761f-100f-4b21-bfba-e6963edc687a"/>
    <xsd:import namespace="dd2d40b1-f6cb-4cdd-b8f9-486b4186692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3:_dlc_DocId" minOccurs="0"/>
                <xsd:element ref="ns3:_dlc_DocIdUrl" minOccurs="0"/>
                <xsd:element ref="ns3:_dlc_DocIdPersistId"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2d33b-e58c-4b22-aaee-1c3e400aa2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7022d4cd-26ff-4595-90f3-a961ef1aba6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c48761f-100f-4b21-bfba-e6963edc687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Beständige ID" ma:description="ID beim Hinzufügen beibehalt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d2d40b1-f6cb-4cdd-b8f9-486b41866926"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8f9e9791-aa7c-4f2c-803f-e6e508fcb306}" ma:internalName="TaxCatchAll" ma:showField="CatchAllData" ma:web="fc48761f-100f-4b21-bfba-e6963edc68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5663F2-BBE5-4703-8A0E-33DADE099A9A}">
  <ds:schemaRefs>
    <ds:schemaRef ds:uri="http://schemas.openxmlformats.org/officeDocument/2006/bibliography"/>
  </ds:schemaRefs>
</ds:datastoreItem>
</file>

<file path=customXml/itemProps2.xml><?xml version="1.0" encoding="utf-8"?>
<ds:datastoreItem xmlns:ds="http://schemas.openxmlformats.org/officeDocument/2006/customXml" ds:itemID="{B33171A0-3A48-4C36-888B-9E82E9F62A66}">
  <ds:schemaRefs>
    <ds:schemaRef ds:uri="http://www.w3.org/XML/1998/namespace"/>
    <ds:schemaRef ds:uri="fc48761f-100f-4b21-bfba-e6963edc687a"/>
    <ds:schemaRef ds:uri="dd2d40b1-f6cb-4cdd-b8f9-486b41866926"/>
    <ds:schemaRef ds:uri="http://schemas.microsoft.com/office/2006/metadata/properties"/>
    <ds:schemaRef ds:uri="http://schemas.openxmlformats.org/package/2006/metadata/core-properties"/>
    <ds:schemaRef ds:uri="http://purl.org/dc/terms/"/>
    <ds:schemaRef ds:uri="http://purl.org/dc/elements/1.1/"/>
    <ds:schemaRef ds:uri="http://purl.org/dc/dcmitype/"/>
    <ds:schemaRef ds:uri="http://schemas.microsoft.com/office/2006/documentManagement/types"/>
    <ds:schemaRef ds:uri="http://schemas.microsoft.com/office/infopath/2007/PartnerControls"/>
    <ds:schemaRef ds:uri="dff2d33b-e58c-4b22-aaee-1c3e400aa24b"/>
  </ds:schemaRefs>
</ds:datastoreItem>
</file>

<file path=customXml/itemProps3.xml><?xml version="1.0" encoding="utf-8"?>
<ds:datastoreItem xmlns:ds="http://schemas.openxmlformats.org/officeDocument/2006/customXml" ds:itemID="{5BF638C9-C274-44F2-903B-41B1326D0102}">
  <ds:schemaRefs>
    <ds:schemaRef ds:uri="http://schemas.microsoft.com/sharepoint/events"/>
  </ds:schemaRefs>
</ds:datastoreItem>
</file>

<file path=customXml/itemProps4.xml><?xml version="1.0" encoding="utf-8"?>
<ds:datastoreItem xmlns:ds="http://schemas.openxmlformats.org/officeDocument/2006/customXml" ds:itemID="{4E8A9591-F074-446B-902F-511FF79C122F}">
  <ds:schemaRefs>
    <ds:schemaRef ds:uri="http://schemas.fabasoft.com/folio/2007/fields"/>
  </ds:schemaRefs>
</ds:datastoreItem>
</file>

<file path=customXml/itemProps5.xml><?xml version="1.0" encoding="utf-8"?>
<ds:datastoreItem xmlns:ds="http://schemas.openxmlformats.org/officeDocument/2006/customXml" ds:itemID="{DFA3C468-4DE2-440B-8625-C791216B967E}">
  <ds:schemaRefs>
    <ds:schemaRef ds:uri="http://schemas.microsoft.com/sharepoint/v3/contenttype/forms"/>
  </ds:schemaRefs>
</ds:datastoreItem>
</file>

<file path=customXml/itemProps6.xml><?xml version="1.0" encoding="utf-8"?>
<ds:datastoreItem xmlns:ds="http://schemas.openxmlformats.org/officeDocument/2006/customXml" ds:itemID="{58EA0A84-A221-4F0F-AA7A-185D49EA50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2d33b-e58c-4b22-aaee-1c3e400aa24b"/>
    <ds:schemaRef ds:uri="fc48761f-100f-4b21-bfba-e6963edc687a"/>
    <ds:schemaRef ds:uri="dd2d40b1-f6cb-4cdd-b8f9-486b41866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2cda5d11-f0ac-46b3-967d-af1b2e1bd01a}" enabled="0" method="" siteId="{2cda5d11-f0ac-46b3-967d-af1b2e1bd01a}" removed="1"/>
  <clbl:label id="{f9a68f73-b527-45da-b1a3-2f598590be36}" enabled="1" method="Standard" siteId="{3ae7c479-0cf1-47f4-8f84-929f364eff67}" removed="0"/>
</clbl:labelList>
</file>

<file path=docProps/app.xml><?xml version="1.0" encoding="utf-8"?>
<Properties xmlns="http://schemas.openxmlformats.org/officeDocument/2006/extended-properties" xmlns:vt="http://schemas.openxmlformats.org/officeDocument/2006/docPropsVTypes">
  <Template>Normal</Template>
  <TotalTime>0</TotalTime>
  <Pages>8</Pages>
  <Words>1602</Words>
  <Characters>11263</Characters>
  <Application>Microsoft Office Word</Application>
  <DocSecurity>0</DocSecurity>
  <Lines>93</Lines>
  <Paragraphs>25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EVD</Company>
  <LinksUpToDate>false</LinksUpToDate>
  <CharactersWithSpaces>12840</CharactersWithSpaces>
  <SharedDoc>false</SharedDoc>
  <HLinks>
    <vt:vector size="30" baseType="variant">
      <vt:variant>
        <vt:i4>7274501</vt:i4>
      </vt:variant>
      <vt:variant>
        <vt:i4>12</vt:i4>
      </vt:variant>
      <vt:variant>
        <vt:i4>0</vt:i4>
      </vt:variant>
      <vt:variant>
        <vt:i4>5</vt:i4>
      </vt:variant>
      <vt:variant>
        <vt:lpwstr>mailto:energie@bwl.admin.ch</vt:lpwstr>
      </vt:variant>
      <vt:variant>
        <vt:lpwstr/>
      </vt:variant>
      <vt:variant>
        <vt:i4>7274501</vt:i4>
      </vt:variant>
      <vt:variant>
        <vt:i4>9</vt:i4>
      </vt:variant>
      <vt:variant>
        <vt:i4>0</vt:i4>
      </vt:variant>
      <vt:variant>
        <vt:i4>5</vt:i4>
      </vt:variant>
      <vt:variant>
        <vt:lpwstr>mailto:energie@bwl.admin.ch</vt:lpwstr>
      </vt:variant>
      <vt:variant>
        <vt:lpwstr/>
      </vt:variant>
      <vt:variant>
        <vt:i4>7274501</vt:i4>
      </vt:variant>
      <vt:variant>
        <vt:i4>6</vt:i4>
      </vt:variant>
      <vt:variant>
        <vt:i4>0</vt:i4>
      </vt:variant>
      <vt:variant>
        <vt:i4>5</vt:i4>
      </vt:variant>
      <vt:variant>
        <vt:lpwstr>mailto:energie@bwl.admin.ch</vt:lpwstr>
      </vt:variant>
      <vt:variant>
        <vt:lpwstr/>
      </vt:variant>
      <vt:variant>
        <vt:i4>2359378</vt:i4>
      </vt:variant>
      <vt:variant>
        <vt:i4>3</vt:i4>
      </vt:variant>
      <vt:variant>
        <vt:i4>0</vt:i4>
      </vt:variant>
      <vt:variant>
        <vt:i4>5</vt:i4>
      </vt:variant>
      <vt:variant>
        <vt:lpwstr>mailto:daniel.gerber@sbb.ch</vt:lpwstr>
      </vt:variant>
      <vt:variant>
        <vt:lpwstr/>
      </vt:variant>
      <vt:variant>
        <vt:i4>7405595</vt:i4>
      </vt:variant>
      <vt:variant>
        <vt:i4>0</vt:i4>
      </vt:variant>
      <vt:variant>
        <vt:i4>0</vt:i4>
      </vt:variant>
      <vt:variant>
        <vt:i4>5</vt:i4>
      </vt:variant>
      <vt:variant>
        <vt:lpwstr>mailto:bernhard.adamek@voev.ch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blw-met</dc:creator>
  <cp:keywords/>
  <cp:lastModifiedBy>Bernhard Adamek</cp:lastModifiedBy>
  <cp:revision>5</cp:revision>
  <cp:lastPrinted>2023-11-10T14:22:00Z</cp:lastPrinted>
  <dcterms:created xsi:type="dcterms:W3CDTF">2023-11-10T14:17:00Z</dcterms:created>
  <dcterms:modified xsi:type="dcterms:W3CDTF">2023-11-10T14:22:00Z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COO.2101.101.7.1604743</vt:lpwstr>
  </property>
  <property fmtid="{D5CDD505-2E9C-101B-9397-08002B2CF9AE}" pid="11" name="FSC#COOELAK@1.1001:Subject">
    <vt:lpwstr/>
  </property>
  <property fmtid="{D5CDD505-2E9C-101B-9397-08002B2CF9AE}" pid="12" name="FSC#COOELAK@1.1001:FileReference">
    <vt:lpwstr>072.10-00018</vt:lpwstr>
  </property>
  <property fmtid="{D5CDD505-2E9C-101B-9397-08002B2CF9AE}" pid="13" name="FSC#COOELAK@1.1001:FileRefYear">
    <vt:lpwstr>2019</vt:lpwstr>
  </property>
  <property fmtid="{D5CDD505-2E9C-101B-9397-08002B2CF9AE}" pid="14" name="FSC#COOELAK@1.1001:FileRefOrdinal">
    <vt:lpwstr>18</vt:lpwstr>
  </property>
  <property fmtid="{D5CDD505-2E9C-101B-9397-08002B2CF9AE}" pid="15" name="FSC#COOELAK@1.1001:FileRefOU">
    <vt:lpwstr>BLW-SGV</vt:lpwstr>
  </property>
  <property fmtid="{D5CDD505-2E9C-101B-9397-08002B2CF9AE}" pid="16" name="FSC#COOELAK@1.1001:Organization">
    <vt:lpwstr/>
  </property>
  <property fmtid="{D5CDD505-2E9C-101B-9397-08002B2CF9AE}" pid="17" name="FSC#COOELAK@1.1001:Owner">
    <vt:lpwstr>Taillard Mélina, BLW </vt:lpwstr>
  </property>
  <property fmtid="{D5CDD505-2E9C-101B-9397-08002B2CF9AE}" pid="18" name="FSC#COOELAK@1.1001:OwnerExtension">
    <vt:lpwstr>+41 58 461 19 96</vt:lpwstr>
  </property>
  <property fmtid="{D5CDD505-2E9C-101B-9397-08002B2CF9AE}" pid="19" name="FSC#COOELAK@1.1001:OwnerFaxExtension">
    <vt:lpwstr>+41 58 462 26 34</vt:lpwstr>
  </property>
  <property fmtid="{D5CDD505-2E9C-101B-9397-08002B2CF9AE}" pid="20" name="FSC#COOELAK@1.1001:DispatchedBy">
    <vt:lpwstr/>
  </property>
  <property fmtid="{D5CDD505-2E9C-101B-9397-08002B2CF9AE}" pid="21" name="FSC#COOELAK@1.1001:DispatchedAt">
    <vt:lpwstr/>
  </property>
  <property fmtid="{D5CDD505-2E9C-101B-9397-08002B2CF9AE}" pid="22" name="FSC#COOELAK@1.1001:ApprovedBy">
    <vt:lpwstr/>
  </property>
  <property fmtid="{D5CDD505-2E9C-101B-9397-08002B2CF9AE}" pid="23" name="FSC#COOELAK@1.1001:ApprovedAt">
    <vt:lpwstr/>
  </property>
  <property fmtid="{D5CDD505-2E9C-101B-9397-08002B2CF9AE}" pid="24" name="FSC#COOELAK@1.1001:Department">
    <vt:lpwstr>Agrarpolitik und Bundesratsgeschäfte (BLW-FBAP)</vt:lpwstr>
  </property>
  <property fmtid="{D5CDD505-2E9C-101B-9397-08002B2CF9AE}" pid="25" name="FSC#COOELAK@1.1001:CreatedAt">
    <vt:lpwstr>10.01.2020</vt:lpwstr>
  </property>
  <property fmtid="{D5CDD505-2E9C-101B-9397-08002B2CF9AE}" pid="26" name="FSC#COOELAK@1.1001:OU">
    <vt:lpwstr>Unité de direction Politique, droit et ressources internes (BLW-DBPRR)</vt:lpwstr>
  </property>
  <property fmtid="{D5CDD505-2E9C-101B-9397-08002B2CF9AE}" pid="27" name="FSC#COOELAK@1.1001:Priority">
    <vt:lpwstr> ()</vt:lpwstr>
  </property>
  <property fmtid="{D5CDD505-2E9C-101B-9397-08002B2CF9AE}" pid="28" name="FSC#COOELAK@1.1001:ObjBarCode">
    <vt:lpwstr>*COO.2101.101.7.1604743*</vt:lpwstr>
  </property>
  <property fmtid="{D5CDD505-2E9C-101B-9397-08002B2CF9AE}" pid="29" name="FSC#COOELAK@1.1001:RefBarCode">
    <vt:lpwstr>*COO.2101.101.6.1604743*</vt:lpwstr>
  </property>
  <property fmtid="{D5CDD505-2E9C-101B-9397-08002B2CF9AE}" pid="30" name="FSC#COOELAK@1.1001:FileRefBarCode">
    <vt:lpwstr>*072.10-00018*</vt:lpwstr>
  </property>
  <property fmtid="{D5CDD505-2E9C-101B-9397-08002B2CF9AE}" pid="31" name="FSC#COOELAK@1.1001:ExternalRef">
    <vt:lpwstr/>
  </property>
  <property fmtid="{D5CDD505-2E9C-101B-9397-08002B2CF9AE}" pid="32" name="FSC#EVDCFG@15.1400:Dossierref">
    <vt:lpwstr>072.10-00018</vt:lpwstr>
  </property>
  <property fmtid="{D5CDD505-2E9C-101B-9397-08002B2CF9AE}" pid="33" name="FSC#EVDCFG@15.1400:FileRespEmail">
    <vt:lpwstr/>
  </property>
  <property fmtid="{D5CDD505-2E9C-101B-9397-08002B2CF9AE}" pid="34" name="FSC#EVDCFG@15.1400:FileRespFax">
    <vt:lpwstr/>
  </property>
  <property fmtid="{D5CDD505-2E9C-101B-9397-08002B2CF9AE}" pid="35" name="FSC#EVDCFG@15.1400:FileRespHome">
    <vt:lpwstr/>
  </property>
  <property fmtid="{D5CDD505-2E9C-101B-9397-08002B2CF9AE}" pid="36" name="FSC#EVDCFG@15.1400:FileResponsible">
    <vt:lpwstr/>
  </property>
  <property fmtid="{D5CDD505-2E9C-101B-9397-08002B2CF9AE}" pid="37" name="FSC#EVDCFG@15.1400:FileRespOrg">
    <vt:lpwstr>Unité de direction Politique, droit et ressources internes</vt:lpwstr>
  </property>
  <property fmtid="{D5CDD505-2E9C-101B-9397-08002B2CF9AE}" pid="38" name="FSC#EVDCFG@15.1400:FileRespOrgHome">
    <vt:lpwstr/>
  </property>
  <property fmtid="{D5CDD505-2E9C-101B-9397-08002B2CF9AE}" pid="39" name="FSC#EVDCFG@15.1400:FileRespOrgStreet">
    <vt:lpwstr/>
  </property>
  <property fmtid="{D5CDD505-2E9C-101B-9397-08002B2CF9AE}" pid="40" name="FSC#EVDCFG@15.1400:FileRespOrgZipCode">
    <vt:lpwstr/>
  </property>
  <property fmtid="{D5CDD505-2E9C-101B-9397-08002B2CF9AE}" pid="41" name="FSC#EVDCFG@15.1400:FileRespshortsign">
    <vt:lpwstr/>
  </property>
  <property fmtid="{D5CDD505-2E9C-101B-9397-08002B2CF9AE}" pid="42" name="FSC#EVDCFG@15.1400:FileRespStreet">
    <vt:lpwstr/>
  </property>
  <property fmtid="{D5CDD505-2E9C-101B-9397-08002B2CF9AE}" pid="43" name="FSC#EVDCFG@15.1400:FileRespTel">
    <vt:lpwstr/>
  </property>
  <property fmtid="{D5CDD505-2E9C-101B-9397-08002B2CF9AE}" pid="44" name="FSC#EVDCFG@15.1400:FileRespZipCode">
    <vt:lpwstr/>
  </property>
  <property fmtid="{D5CDD505-2E9C-101B-9397-08002B2CF9AE}" pid="45" name="FSC#EVDCFG@15.1400:OutAttachElectr">
    <vt:lpwstr/>
  </property>
  <property fmtid="{D5CDD505-2E9C-101B-9397-08002B2CF9AE}" pid="46" name="FSC#EVDCFG@15.1400:OutAttachPhysic">
    <vt:lpwstr/>
  </property>
  <property fmtid="{D5CDD505-2E9C-101B-9397-08002B2CF9AE}" pid="47" name="FSC#EVDCFG@15.1400:SignAcceptedDraft1">
    <vt:lpwstr/>
  </property>
  <property fmtid="{D5CDD505-2E9C-101B-9397-08002B2CF9AE}" pid="48" name="FSC#EVDCFG@15.1400:SignAcceptedDraft1FR">
    <vt:lpwstr/>
  </property>
  <property fmtid="{D5CDD505-2E9C-101B-9397-08002B2CF9AE}" pid="49" name="FSC#EVDCFG@15.1400:SignAcceptedDraft2">
    <vt:lpwstr/>
  </property>
  <property fmtid="{D5CDD505-2E9C-101B-9397-08002B2CF9AE}" pid="50" name="FSC#EVDCFG@15.1400:SignAcceptedDraft2FR">
    <vt:lpwstr/>
  </property>
  <property fmtid="{D5CDD505-2E9C-101B-9397-08002B2CF9AE}" pid="51" name="FSC#EVDCFG@15.1400:SignApproved1">
    <vt:lpwstr/>
  </property>
  <property fmtid="{D5CDD505-2E9C-101B-9397-08002B2CF9AE}" pid="52" name="FSC#EVDCFG@15.1400:SignApproved1FR">
    <vt:lpwstr/>
  </property>
  <property fmtid="{D5CDD505-2E9C-101B-9397-08002B2CF9AE}" pid="53" name="FSC#EVDCFG@15.1400:SignApproved2">
    <vt:lpwstr/>
  </property>
  <property fmtid="{D5CDD505-2E9C-101B-9397-08002B2CF9AE}" pid="54" name="FSC#EVDCFG@15.1400:SignApproved2FR">
    <vt:lpwstr/>
  </property>
  <property fmtid="{D5CDD505-2E9C-101B-9397-08002B2CF9AE}" pid="55" name="FSC#EVDCFG@15.1400:SubDossierBarCode">
    <vt:lpwstr/>
  </property>
  <property fmtid="{D5CDD505-2E9C-101B-9397-08002B2CF9AE}" pid="56" name="FSC#EVDCFG@15.1400:Subject">
    <vt:lpwstr/>
  </property>
  <property fmtid="{D5CDD505-2E9C-101B-9397-08002B2CF9AE}" pid="57" name="FSC#EVDCFG@15.1400:Title">
    <vt:lpwstr>Rückmeldungsformular_Verordnungspaket_2020_dreisprachig</vt:lpwstr>
  </property>
  <property fmtid="{D5CDD505-2E9C-101B-9397-08002B2CF9AE}" pid="58" name="FSC#EVDCFG@15.1400:UserFunction">
    <vt:lpwstr/>
  </property>
  <property fmtid="{D5CDD505-2E9C-101B-9397-08002B2CF9AE}" pid="59" name="FSC#EVDCFG@15.1400:SalutationEnglish">
    <vt:lpwstr/>
  </property>
  <property fmtid="{D5CDD505-2E9C-101B-9397-08002B2CF9AE}" pid="60" name="FSC#EVDCFG@15.1400:SalutationFrench">
    <vt:lpwstr>Unité de direction Politique, droit et ressources internes</vt:lpwstr>
  </property>
  <property fmtid="{D5CDD505-2E9C-101B-9397-08002B2CF9AE}" pid="61" name="FSC#EVDCFG@15.1400:SalutationGerman">
    <vt:lpwstr>Direktionsbereich Politik, Recht und Ressourcen</vt:lpwstr>
  </property>
  <property fmtid="{D5CDD505-2E9C-101B-9397-08002B2CF9AE}" pid="62" name="FSC#EVDCFG@15.1400:SalutationItalian">
    <vt:lpwstr>Unità di direzione Politica, diritto e risorse umane</vt:lpwstr>
  </property>
  <property fmtid="{D5CDD505-2E9C-101B-9397-08002B2CF9AE}" pid="63" name="FSC#EVDCFG@15.1400:SalutationEnglishUser">
    <vt:lpwstr/>
  </property>
  <property fmtid="{D5CDD505-2E9C-101B-9397-08002B2CF9AE}" pid="64" name="FSC#EVDCFG@15.1400:SalutationFrenchUser">
    <vt:lpwstr/>
  </property>
  <property fmtid="{D5CDD505-2E9C-101B-9397-08002B2CF9AE}" pid="65" name="FSC#EVDCFG@15.1400:SalutationGermanUser">
    <vt:lpwstr/>
  </property>
  <property fmtid="{D5CDD505-2E9C-101B-9397-08002B2CF9AE}" pid="66" name="FSC#EVDCFG@15.1400:SalutationItalianUser">
    <vt:lpwstr/>
  </property>
  <property fmtid="{D5CDD505-2E9C-101B-9397-08002B2CF9AE}" pid="67" name="FSC#EVDCFG@15.1400:PositionNumber">
    <vt:lpwstr/>
  </property>
  <property fmtid="{D5CDD505-2E9C-101B-9397-08002B2CF9AE}" pid="68" name="FSC#COOELAK@1.1001:IncomingNumber">
    <vt:lpwstr/>
  </property>
  <property fmtid="{D5CDD505-2E9C-101B-9397-08002B2CF9AE}" pid="69" name="FSC#COOELAK@1.1001:IncomingSubject">
    <vt:lpwstr/>
  </property>
  <property fmtid="{D5CDD505-2E9C-101B-9397-08002B2CF9AE}" pid="70" name="FSC#COOELAK@1.1001:ProcessResponsible">
    <vt:lpwstr>Widmer Conrad, BLW</vt:lpwstr>
  </property>
  <property fmtid="{D5CDD505-2E9C-101B-9397-08002B2CF9AE}" pid="71" name="FSC#COOELAK@1.1001:ProcessResponsiblePhone">
    <vt:lpwstr>+41 58 462 26 07</vt:lpwstr>
  </property>
  <property fmtid="{D5CDD505-2E9C-101B-9397-08002B2CF9AE}" pid="72" name="FSC#COOELAK@1.1001:ProcessResponsibleMail">
    <vt:lpwstr>conrad.widmer@blw.admin.ch</vt:lpwstr>
  </property>
  <property fmtid="{D5CDD505-2E9C-101B-9397-08002B2CF9AE}" pid="73" name="FSC#COOELAK@1.1001:ProcessResponsibleFax">
    <vt:lpwstr>+41 58 462 26 34</vt:lpwstr>
  </property>
  <property fmtid="{D5CDD505-2E9C-101B-9397-08002B2CF9AE}" pid="74" name="FSC#COOELAK@1.1001:ApproverFirstName">
    <vt:lpwstr/>
  </property>
  <property fmtid="{D5CDD505-2E9C-101B-9397-08002B2CF9AE}" pid="75" name="FSC#COOELAK@1.1001:ApproverSurName">
    <vt:lpwstr/>
  </property>
  <property fmtid="{D5CDD505-2E9C-101B-9397-08002B2CF9AE}" pid="76" name="FSC#COOELAK@1.1001:ApproverTitle">
    <vt:lpwstr/>
  </property>
  <property fmtid="{D5CDD505-2E9C-101B-9397-08002B2CF9AE}" pid="77" name="FSC#COOELAK@1.1001:ExternalDate">
    <vt:lpwstr/>
  </property>
  <property fmtid="{D5CDD505-2E9C-101B-9397-08002B2CF9AE}" pid="78" name="FSC#COOELAK@1.1001:SettlementApprovedAt">
    <vt:lpwstr/>
  </property>
  <property fmtid="{D5CDD505-2E9C-101B-9397-08002B2CF9AE}" pid="79" name="FSC#COOELAK@1.1001:BaseNumber">
    <vt:lpwstr>072.10</vt:lpwstr>
  </property>
  <property fmtid="{D5CDD505-2E9C-101B-9397-08002B2CF9AE}" pid="80" name="FSC#ELAKGOV@1.1001:PersonalSubjGender">
    <vt:lpwstr/>
  </property>
  <property fmtid="{D5CDD505-2E9C-101B-9397-08002B2CF9AE}" pid="81" name="FSC#ELAKGOV@1.1001:PersonalSubjFirstName">
    <vt:lpwstr/>
  </property>
  <property fmtid="{D5CDD505-2E9C-101B-9397-08002B2CF9AE}" pid="82" name="FSC#ELAKGOV@1.1001:PersonalSubjSurName">
    <vt:lpwstr/>
  </property>
  <property fmtid="{D5CDD505-2E9C-101B-9397-08002B2CF9AE}" pid="83" name="FSC#ELAKGOV@1.1001:PersonalSubjSalutation">
    <vt:lpwstr/>
  </property>
  <property fmtid="{D5CDD505-2E9C-101B-9397-08002B2CF9AE}" pid="84" name="FSC#ELAKGOV@1.1001:PersonalSubjAddress">
    <vt:lpwstr/>
  </property>
  <property fmtid="{D5CDD505-2E9C-101B-9397-08002B2CF9AE}" pid="85" name="FSC#EVDCFG@15.1400:UserInCharge">
    <vt:lpwstr/>
  </property>
  <property fmtid="{D5CDD505-2E9C-101B-9397-08002B2CF9AE}" pid="86" name="FSC#EVDCFG@15.1400:FileRespOrgShortname">
    <vt:lpwstr>BLW-DBPRR</vt:lpwstr>
  </property>
  <property fmtid="{D5CDD505-2E9C-101B-9397-08002B2CF9AE}" pid="87" name="FSC#EVDCFG@15.1400:ActualVersionNumber">
    <vt:lpwstr>1</vt:lpwstr>
  </property>
  <property fmtid="{D5CDD505-2E9C-101B-9397-08002B2CF9AE}" pid="88" name="FSC#EVDCFG@15.1400:ActualVersionCreatedAt">
    <vt:lpwstr>2020-01-10T16:04:51</vt:lpwstr>
  </property>
  <property fmtid="{D5CDD505-2E9C-101B-9397-08002B2CF9AE}" pid="89" name="FSC#EVDCFG@15.1400:ResponsibleBureau_DE">
    <vt:lpwstr>Bundesamt für Landwirtschaft BLW</vt:lpwstr>
  </property>
  <property fmtid="{D5CDD505-2E9C-101B-9397-08002B2CF9AE}" pid="90" name="FSC#EVDCFG@15.1400:ResponsibleBureau_EN">
    <vt:lpwstr>Federal Office for Agriculture FOAG</vt:lpwstr>
  </property>
  <property fmtid="{D5CDD505-2E9C-101B-9397-08002B2CF9AE}" pid="91" name="FSC#EVDCFG@15.1400:ResponsibleBureau_FR">
    <vt:lpwstr>Office fédéral de l'agriculture OFAG</vt:lpwstr>
  </property>
  <property fmtid="{D5CDD505-2E9C-101B-9397-08002B2CF9AE}" pid="92" name="FSC#EVDCFG@15.1400:ResponsibleBureau_IT">
    <vt:lpwstr>Ufficio federale dell'agricoltura UFAG</vt:lpwstr>
  </property>
  <property fmtid="{D5CDD505-2E9C-101B-9397-08002B2CF9AE}" pid="93" name="FSC#COOELAK@1.1001:CurrentUserRolePos">
    <vt:lpwstr>Spécialiste</vt:lpwstr>
  </property>
  <property fmtid="{D5CDD505-2E9C-101B-9397-08002B2CF9AE}" pid="94" name="FSC#COOELAK@1.1001:CurrentUserEmail">
    <vt:lpwstr>melina.taillard@blw.admin.ch</vt:lpwstr>
  </property>
  <property fmtid="{D5CDD505-2E9C-101B-9397-08002B2CF9AE}" pid="95" name="FSC#EVDCFG@15.1400:UserInChargeUserTitle">
    <vt:lpwstr/>
  </property>
  <property fmtid="{D5CDD505-2E9C-101B-9397-08002B2CF9AE}" pid="96" name="FSC#EVDCFG@15.1400:UserInChargeUserName">
    <vt:lpwstr/>
  </property>
  <property fmtid="{D5CDD505-2E9C-101B-9397-08002B2CF9AE}" pid="97" name="FSC#EVDCFG@15.1400:UserInChargeUserFirstname">
    <vt:lpwstr/>
  </property>
  <property fmtid="{D5CDD505-2E9C-101B-9397-08002B2CF9AE}" pid="98" name="FSC#EVDCFG@15.1400:UserInChargeUserEnvSalutationDE">
    <vt:lpwstr/>
  </property>
  <property fmtid="{D5CDD505-2E9C-101B-9397-08002B2CF9AE}" pid="99" name="FSC#EVDCFG@15.1400:UserInChargeUserEnvSalutationEN">
    <vt:lpwstr/>
  </property>
  <property fmtid="{D5CDD505-2E9C-101B-9397-08002B2CF9AE}" pid="100" name="FSC#EVDCFG@15.1400:UserInChargeUserEnvSalutationFR">
    <vt:lpwstr/>
  </property>
  <property fmtid="{D5CDD505-2E9C-101B-9397-08002B2CF9AE}" pid="101" name="FSC#EVDCFG@15.1400:UserInChargeUserEnvSalutationIT">
    <vt:lpwstr/>
  </property>
  <property fmtid="{D5CDD505-2E9C-101B-9397-08002B2CF9AE}" pid="102" name="FSC#EVDCFG@15.1400:FilerespUserPersonTitle">
    <vt:lpwstr/>
  </property>
  <property fmtid="{D5CDD505-2E9C-101B-9397-08002B2CF9AE}" pid="103" name="FSC#EVDCFG@15.1400:Address">
    <vt:lpwstr/>
  </property>
  <property fmtid="{D5CDD505-2E9C-101B-9397-08002B2CF9AE}" pid="104" name="FSC#EVDCFG@15.1400:ResponsibleEditorFirstname">
    <vt:lpwstr/>
  </property>
  <property fmtid="{D5CDD505-2E9C-101B-9397-08002B2CF9AE}" pid="105" name="FSC#EVDCFG@15.1400:ResponsibleEditorSurname">
    <vt:lpwstr/>
  </property>
  <property fmtid="{D5CDD505-2E9C-101B-9397-08002B2CF9AE}" pid="106" name="FSC#EVDCFG@15.1400:GroupTitle">
    <vt:lpwstr>Unité de direction Politique, droit et ressources internes</vt:lpwstr>
  </property>
  <property fmtid="{D5CDD505-2E9C-101B-9397-08002B2CF9AE}" pid="107" name="FSC#ATSTATECFG@1.1001:Office">
    <vt:lpwstr/>
  </property>
  <property fmtid="{D5CDD505-2E9C-101B-9397-08002B2CF9AE}" pid="108" name="FSC#ATSTATECFG@1.1001:Agent">
    <vt:lpwstr/>
  </property>
  <property fmtid="{D5CDD505-2E9C-101B-9397-08002B2CF9AE}" pid="109" name="FSC#ATSTATECFG@1.1001:AgentPhone">
    <vt:lpwstr/>
  </property>
  <property fmtid="{D5CDD505-2E9C-101B-9397-08002B2CF9AE}" pid="110" name="FSC#ATSTATECFG@1.1001:DepartmentFax">
    <vt:lpwstr/>
  </property>
  <property fmtid="{D5CDD505-2E9C-101B-9397-08002B2CF9AE}" pid="111" name="FSC#ATSTATECFG@1.1001:DepartmentEmail">
    <vt:lpwstr/>
  </property>
  <property fmtid="{D5CDD505-2E9C-101B-9397-08002B2CF9AE}" pid="112" name="FSC#ATSTATECFG@1.1001:SubfileDate">
    <vt:lpwstr/>
  </property>
  <property fmtid="{D5CDD505-2E9C-101B-9397-08002B2CF9AE}" pid="113" name="FSC#ATSTATECFG@1.1001:SubfileSubject">
    <vt:lpwstr>Rückmeldungsformular_Verordnungspaket_2018_dreisprachig (Copie)</vt:lpwstr>
  </property>
  <property fmtid="{D5CDD505-2E9C-101B-9397-08002B2CF9AE}" pid="114" name="FSC#ATSTATECFG@1.1001:DepartmentZipCode">
    <vt:lpwstr/>
  </property>
  <property fmtid="{D5CDD505-2E9C-101B-9397-08002B2CF9AE}" pid="115" name="FSC#ATSTATECFG@1.1001:DepartmentCountry">
    <vt:lpwstr/>
  </property>
  <property fmtid="{D5CDD505-2E9C-101B-9397-08002B2CF9AE}" pid="116" name="FSC#ATSTATECFG@1.1001:DepartmentCity">
    <vt:lpwstr/>
  </property>
  <property fmtid="{D5CDD505-2E9C-101B-9397-08002B2CF9AE}" pid="117" name="FSC#ATSTATECFG@1.1001:DepartmentStreet">
    <vt:lpwstr/>
  </property>
  <property fmtid="{D5CDD505-2E9C-101B-9397-08002B2CF9AE}" pid="118" name="FSC#ATSTATECFG@1.1001:DepartmentDVR">
    <vt:lpwstr/>
  </property>
  <property fmtid="{D5CDD505-2E9C-101B-9397-08002B2CF9AE}" pid="119" name="FSC#ATSTATECFG@1.1001:DepartmentUID">
    <vt:lpwstr/>
  </property>
  <property fmtid="{D5CDD505-2E9C-101B-9397-08002B2CF9AE}" pid="120" name="FSC#ATSTATECFG@1.1001:SubfileReference">
    <vt:lpwstr>072.10-00018/00007/00001</vt:lpwstr>
  </property>
  <property fmtid="{D5CDD505-2E9C-101B-9397-08002B2CF9AE}" pid="121" name="FSC#ATSTATECFG@1.1001:Clause">
    <vt:lpwstr/>
  </property>
  <property fmtid="{D5CDD505-2E9C-101B-9397-08002B2CF9AE}" pid="122" name="FSC#ATSTATECFG@1.1001:ApprovedSignature">
    <vt:lpwstr/>
  </property>
  <property fmtid="{D5CDD505-2E9C-101B-9397-08002B2CF9AE}" pid="123" name="FSC#ATSTATECFG@1.1001:BankAccount">
    <vt:lpwstr/>
  </property>
  <property fmtid="{D5CDD505-2E9C-101B-9397-08002B2CF9AE}" pid="124" name="FSC#ATSTATECFG@1.1001:BankAccountOwner">
    <vt:lpwstr/>
  </property>
  <property fmtid="{D5CDD505-2E9C-101B-9397-08002B2CF9AE}" pid="125" name="FSC#ATSTATECFG@1.1001:BankInstitute">
    <vt:lpwstr/>
  </property>
  <property fmtid="{D5CDD505-2E9C-101B-9397-08002B2CF9AE}" pid="126" name="FSC#ATSTATECFG@1.1001:BankAccountID">
    <vt:lpwstr/>
  </property>
  <property fmtid="{D5CDD505-2E9C-101B-9397-08002B2CF9AE}" pid="127" name="FSC#ATSTATECFG@1.1001:BankAccountIBAN">
    <vt:lpwstr/>
  </property>
  <property fmtid="{D5CDD505-2E9C-101B-9397-08002B2CF9AE}" pid="128" name="FSC#ATSTATECFG@1.1001:BankAccountBIC">
    <vt:lpwstr/>
  </property>
  <property fmtid="{D5CDD505-2E9C-101B-9397-08002B2CF9AE}" pid="129" name="FSC#ATSTATECFG@1.1001:BankName">
    <vt:lpwstr/>
  </property>
  <property fmtid="{D5CDD505-2E9C-101B-9397-08002B2CF9AE}" pid="130" name="FSC#CCAPRECONFIG@15.1001:AddrAnrede">
    <vt:lpwstr/>
  </property>
  <property fmtid="{D5CDD505-2E9C-101B-9397-08002B2CF9AE}" pid="131" name="FSC#CCAPRECONFIG@15.1001:AddrTitel">
    <vt:lpwstr/>
  </property>
  <property fmtid="{D5CDD505-2E9C-101B-9397-08002B2CF9AE}" pid="132" name="FSC#CCAPRECONFIG@15.1001:AddrNachgestellter_Titel">
    <vt:lpwstr/>
  </property>
  <property fmtid="{D5CDD505-2E9C-101B-9397-08002B2CF9AE}" pid="133" name="FSC#CCAPRECONFIG@15.1001:AddrVorname">
    <vt:lpwstr/>
  </property>
  <property fmtid="{D5CDD505-2E9C-101B-9397-08002B2CF9AE}" pid="134" name="FSC#CCAPRECONFIG@15.1001:AddrNachname">
    <vt:lpwstr/>
  </property>
  <property fmtid="{D5CDD505-2E9C-101B-9397-08002B2CF9AE}" pid="135" name="FSC#CCAPRECONFIG@15.1001:AddrzH">
    <vt:lpwstr/>
  </property>
  <property fmtid="{D5CDD505-2E9C-101B-9397-08002B2CF9AE}" pid="136" name="FSC#CCAPRECONFIG@15.1001:AddrGeschlecht">
    <vt:lpwstr/>
  </property>
  <property fmtid="{D5CDD505-2E9C-101B-9397-08002B2CF9AE}" pid="137" name="FSC#CCAPRECONFIG@15.1001:AddrStrasse">
    <vt:lpwstr/>
  </property>
  <property fmtid="{D5CDD505-2E9C-101B-9397-08002B2CF9AE}" pid="138" name="FSC#CCAPRECONFIG@15.1001:AddrHausnummer">
    <vt:lpwstr/>
  </property>
  <property fmtid="{D5CDD505-2E9C-101B-9397-08002B2CF9AE}" pid="139" name="FSC#CCAPRECONFIG@15.1001:AddrStiege">
    <vt:lpwstr/>
  </property>
  <property fmtid="{D5CDD505-2E9C-101B-9397-08002B2CF9AE}" pid="140" name="FSC#CCAPRECONFIG@15.1001:AddrTuer">
    <vt:lpwstr/>
  </property>
  <property fmtid="{D5CDD505-2E9C-101B-9397-08002B2CF9AE}" pid="141" name="FSC#CCAPRECONFIG@15.1001:AddrPostfach">
    <vt:lpwstr/>
  </property>
  <property fmtid="{D5CDD505-2E9C-101B-9397-08002B2CF9AE}" pid="142" name="FSC#CCAPRECONFIG@15.1001:AddrPostleitzahl">
    <vt:lpwstr/>
  </property>
  <property fmtid="{D5CDD505-2E9C-101B-9397-08002B2CF9AE}" pid="143" name="FSC#CCAPRECONFIG@15.1001:AddrOrt">
    <vt:lpwstr/>
  </property>
  <property fmtid="{D5CDD505-2E9C-101B-9397-08002B2CF9AE}" pid="144" name="FSC#CCAPRECONFIG@15.1001:AddrLand">
    <vt:lpwstr/>
  </property>
  <property fmtid="{D5CDD505-2E9C-101B-9397-08002B2CF9AE}" pid="145" name="FSC#CCAPRECONFIG@15.1001:AddrEmail">
    <vt:lpwstr/>
  </property>
  <property fmtid="{D5CDD505-2E9C-101B-9397-08002B2CF9AE}" pid="146" name="FSC#CCAPRECONFIG@15.1001:AddrAdresse">
    <vt:lpwstr/>
  </property>
  <property fmtid="{D5CDD505-2E9C-101B-9397-08002B2CF9AE}" pid="147" name="FSC#CCAPRECONFIG@15.1001:AddrFax">
    <vt:lpwstr/>
  </property>
  <property fmtid="{D5CDD505-2E9C-101B-9397-08002B2CF9AE}" pid="148" name="FSC#CCAPRECONFIG@15.1001:AddrOrganisationsname">
    <vt:lpwstr/>
  </property>
  <property fmtid="{D5CDD505-2E9C-101B-9397-08002B2CF9AE}" pid="149" name="FSC#CCAPRECONFIG@15.1001:AddrOrganisationskurzname">
    <vt:lpwstr/>
  </property>
  <property fmtid="{D5CDD505-2E9C-101B-9397-08002B2CF9AE}" pid="150" name="FSC#CCAPRECONFIG@15.1001:AddrAbschriftsbemerkung">
    <vt:lpwstr/>
  </property>
  <property fmtid="{D5CDD505-2E9C-101B-9397-08002B2CF9AE}" pid="151" name="FSC#CCAPRECONFIG@15.1001:AddrName_Zeile_2">
    <vt:lpwstr/>
  </property>
  <property fmtid="{D5CDD505-2E9C-101B-9397-08002B2CF9AE}" pid="152" name="FSC#CCAPRECONFIG@15.1001:AddrName_Zeile_3">
    <vt:lpwstr/>
  </property>
  <property fmtid="{D5CDD505-2E9C-101B-9397-08002B2CF9AE}" pid="153" name="FSC#CCAPRECONFIG@15.1001:AddrPostalischeAdresse">
    <vt:lpwstr/>
  </property>
  <property fmtid="{D5CDD505-2E9C-101B-9397-08002B2CF9AE}" pid="154" name="FSC#FSCFOLIO@1.1001:docpropproject">
    <vt:lpwstr/>
  </property>
  <property fmtid="{D5CDD505-2E9C-101B-9397-08002B2CF9AE}" pid="155" name="ContentTypeId">
    <vt:lpwstr>0x010100001663C6CEEE474AB7A75D47C7492EF0</vt:lpwstr>
  </property>
  <property fmtid="{D5CDD505-2E9C-101B-9397-08002B2CF9AE}" pid="156" name="_dlc_DocIdItemGuid">
    <vt:lpwstr>6cf7af0a-36c0-4793-a3ae-5dadb8e1d219</vt:lpwstr>
  </property>
  <property fmtid="{D5CDD505-2E9C-101B-9397-08002B2CF9AE}" pid="157" name="MediaServiceImageTags">
    <vt:lpwstr/>
  </property>
</Properties>
</file>