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0BCE" w14:textId="77777777" w:rsidR="00C16FD5" w:rsidRDefault="00C16FD5" w:rsidP="00C16FD5">
      <w:pPr>
        <w:rPr>
          <w:rStyle w:val="Seitenzahl"/>
          <w:b/>
          <w:sz w:val="28"/>
          <w:szCs w:val="28"/>
        </w:rPr>
      </w:pPr>
    </w:p>
    <w:p w14:paraId="5C7B0BCF" w14:textId="77777777" w:rsidR="00B73D92" w:rsidRDefault="00B73D92" w:rsidP="00B73D92">
      <w:pPr>
        <w:spacing w:after="920"/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</w:tblGrid>
      <w:tr w:rsidR="00B73D92" w:rsidRPr="00A3077E" w14:paraId="5C7B0BD1" w14:textId="77777777" w:rsidTr="004A1E8E">
        <w:trPr>
          <w:trHeight w:val="1814"/>
        </w:trPr>
        <w:tc>
          <w:tcPr>
            <w:tcW w:w="5954" w:type="dxa"/>
          </w:tcPr>
          <w:p w14:paraId="4FC367D0" w14:textId="0747DEC7" w:rsidR="00B73D92" w:rsidRDefault="004F4436" w:rsidP="004A1E8E">
            <w:pPr>
              <w:spacing w:after="60"/>
              <w:ind w:right="-141"/>
            </w:pPr>
            <w:r>
              <w:t>Office fédéral pour l</w:t>
            </w:r>
            <w:r w:rsidR="0080609D">
              <w:t>’</w:t>
            </w:r>
            <w:r>
              <w:t>approvisionnement économique du pays</w:t>
            </w:r>
          </w:p>
          <w:p w14:paraId="38284BDF" w14:textId="77777777" w:rsidR="00A3077E" w:rsidRDefault="00A3077E" w:rsidP="001E5251">
            <w:pPr>
              <w:spacing w:after="60"/>
            </w:pPr>
            <w:proofErr w:type="spellStart"/>
            <w:r>
              <w:t>Bernastrasse</w:t>
            </w:r>
            <w:proofErr w:type="spellEnd"/>
            <w:r>
              <w:t> 28</w:t>
            </w:r>
          </w:p>
          <w:p w14:paraId="65C6178D" w14:textId="77777777" w:rsidR="004F4436" w:rsidRDefault="00A3077E" w:rsidP="001E5251">
            <w:pPr>
              <w:spacing w:after="60"/>
            </w:pPr>
            <w:r>
              <w:t>3003 Berne</w:t>
            </w:r>
          </w:p>
          <w:p w14:paraId="57149CF8" w14:textId="77777777" w:rsidR="00A3077E" w:rsidRDefault="00A3077E" w:rsidP="00A3077E"/>
          <w:p w14:paraId="5FB2E4F5" w14:textId="02D0ACEC" w:rsidR="00A3077E" w:rsidRPr="00A3077E" w:rsidRDefault="00EB3518" w:rsidP="00A3077E">
            <w:pPr>
              <w:rPr>
                <w:i/>
                <w:iCs/>
              </w:rPr>
            </w:pPr>
            <w:r>
              <w:rPr>
                <w:i/>
              </w:rPr>
              <w:t>Par c</w:t>
            </w:r>
            <w:r w:rsidR="004A1E8E">
              <w:rPr>
                <w:i/>
              </w:rPr>
              <w:t>ourrier électronique</w:t>
            </w:r>
            <w:r w:rsidR="00A3077E">
              <w:rPr>
                <w:i/>
              </w:rPr>
              <w:t xml:space="preserve"> </w:t>
            </w:r>
            <w:proofErr w:type="gramStart"/>
            <w:r w:rsidR="00A3077E">
              <w:rPr>
                <w:i/>
              </w:rPr>
              <w:t>à:</w:t>
            </w:r>
            <w:proofErr w:type="gramEnd"/>
            <w:r w:rsidR="00A3077E">
              <w:rPr>
                <w:i/>
              </w:rPr>
              <w:t xml:space="preserve"> </w:t>
            </w:r>
            <w:hyperlink r:id="rId13" w:history="1">
              <w:r w:rsidR="00A3077E">
                <w:rPr>
                  <w:rStyle w:val="Hyperlink"/>
                  <w:i/>
                </w:rPr>
                <w:t>energie@bwl.admin.ch</w:t>
              </w:r>
            </w:hyperlink>
          </w:p>
          <w:p w14:paraId="5C7B0BD0" w14:textId="7F6B3A44" w:rsidR="00A3077E" w:rsidRPr="00CF2280" w:rsidRDefault="00A3077E" w:rsidP="00A3077E"/>
        </w:tc>
      </w:tr>
    </w:tbl>
    <w:p w14:paraId="5C7B0BD2" w14:textId="764B5A23" w:rsidR="00B73D92" w:rsidRPr="007D199A" w:rsidRDefault="00B73D92" w:rsidP="00B73D92">
      <w:pPr>
        <w:pStyle w:val="Datum"/>
      </w:pPr>
      <w:r>
        <w:t>Berne, le </w:t>
      </w:r>
      <w:r w:rsidR="008A721A">
        <w:fldChar w:fldCharType="begin"/>
      </w:r>
      <w:r w:rsidR="008A721A">
        <w:instrText xml:space="preserve"> TIME  \@ "d MMMM yyyy" </w:instrText>
      </w:r>
      <w:r w:rsidR="008A721A">
        <w:fldChar w:fldCharType="separate"/>
      </w:r>
      <w:r w:rsidR="00CF2280">
        <w:rPr>
          <w:noProof/>
        </w:rPr>
        <w:t>4 décembre 2023</w:t>
      </w:r>
      <w:r w:rsidR="008A721A">
        <w:fldChar w:fldCharType="end"/>
      </w:r>
    </w:p>
    <w:p w14:paraId="5C7B0BD3" w14:textId="023A8923" w:rsidR="00B73D92" w:rsidRPr="00CC0F77" w:rsidRDefault="00B73D92" w:rsidP="00B73D92">
      <w:pPr>
        <w:pStyle w:val="KontaktangabenAbsender"/>
      </w:pPr>
    </w:p>
    <w:p w14:paraId="5C7B0BD4" w14:textId="5C8CC2EC" w:rsidR="00B73D92" w:rsidRPr="007431F9" w:rsidRDefault="009E15B4" w:rsidP="008120F1">
      <w:pPr>
        <w:pStyle w:val="Brieftitel"/>
      </w:pPr>
      <w:r>
        <w:t>Prise de position de l</w:t>
      </w:r>
      <w:r w:rsidR="0080609D">
        <w:t>’</w:t>
      </w:r>
      <w:r>
        <w:t xml:space="preserve">UTP concernant la consultation </w:t>
      </w:r>
      <w:r w:rsidR="00AC341B">
        <w:t>relative à</w:t>
      </w:r>
      <w:r>
        <w:t xml:space="preserve"> l</w:t>
      </w:r>
      <w:r w:rsidR="0080609D">
        <w:t>’</w:t>
      </w:r>
      <w:r>
        <w:t>ordonnance sur les mesures visant à réduire la consommation d</w:t>
      </w:r>
      <w:r w:rsidR="0080609D">
        <w:t>’</w:t>
      </w:r>
      <w:r>
        <w:t>énergie électrique dans le transport de voyageurs et le fret ferroviaire</w:t>
      </w:r>
    </w:p>
    <w:p w14:paraId="5C7B0BD5" w14:textId="77777777" w:rsidR="00B73D92" w:rsidRPr="007431F9" w:rsidRDefault="00B73D92" w:rsidP="00B73D92"/>
    <w:p w14:paraId="5C7B0BD6" w14:textId="77777777" w:rsidR="00B73D92" w:rsidRPr="007431F9" w:rsidRDefault="00B73D92" w:rsidP="00B73D92"/>
    <w:p w14:paraId="5C7B0BD7" w14:textId="13F5A9E4" w:rsidR="00B73D92" w:rsidRPr="007431F9" w:rsidRDefault="009E15B4" w:rsidP="00B73D92">
      <w:r>
        <w:t>Madame, Monsieur,</w:t>
      </w:r>
    </w:p>
    <w:p w14:paraId="5C7B0BD8" w14:textId="77777777" w:rsidR="00B73D92" w:rsidRPr="007431F9" w:rsidRDefault="00B73D92" w:rsidP="00B73D92"/>
    <w:p w14:paraId="7B3219D6" w14:textId="0EA69AE1" w:rsidR="00F20055" w:rsidRPr="007431F9" w:rsidRDefault="008120F1" w:rsidP="00005D95">
      <w:pPr>
        <w:spacing w:after="120"/>
      </w:pPr>
      <w:r>
        <w:rPr>
          <w:b/>
        </w:rPr>
        <w:t>Nous vous remercions de nous donner l</w:t>
      </w:r>
      <w:r w:rsidR="0080609D">
        <w:rPr>
          <w:b/>
        </w:rPr>
        <w:t>’</w:t>
      </w:r>
      <w:r>
        <w:rPr>
          <w:b/>
        </w:rPr>
        <w:t>opportunité de prendre position sur l</w:t>
      </w:r>
      <w:r w:rsidR="0080609D">
        <w:rPr>
          <w:b/>
        </w:rPr>
        <w:t>’</w:t>
      </w:r>
      <w:r>
        <w:rPr>
          <w:b/>
        </w:rPr>
        <w:t xml:space="preserve">ordonnance citée en titre. </w:t>
      </w:r>
      <w:r>
        <w:rPr>
          <w:b/>
          <w:bCs/>
        </w:rPr>
        <w:t>L</w:t>
      </w:r>
      <w:r w:rsidR="0080609D">
        <w:rPr>
          <w:b/>
          <w:bCs/>
        </w:rPr>
        <w:t>’</w:t>
      </w:r>
      <w:r>
        <w:rPr>
          <w:b/>
          <w:bCs/>
        </w:rPr>
        <w:t>Union des transports publics (UTP) tient à saluer le fait qu</w:t>
      </w:r>
      <w:r w:rsidR="0080609D">
        <w:rPr>
          <w:b/>
          <w:bCs/>
        </w:rPr>
        <w:t>’</w:t>
      </w:r>
      <w:r>
        <w:rPr>
          <w:b/>
          <w:bCs/>
        </w:rPr>
        <w:t>avec le présent projet d</w:t>
      </w:r>
      <w:r w:rsidR="0080609D">
        <w:rPr>
          <w:b/>
          <w:bCs/>
        </w:rPr>
        <w:t>’</w:t>
      </w:r>
      <w:r>
        <w:rPr>
          <w:b/>
          <w:bCs/>
        </w:rPr>
        <w:t>ordonnance</w:t>
      </w:r>
      <w:r w:rsidR="00F53B50">
        <w:rPr>
          <w:b/>
          <w:bCs/>
        </w:rPr>
        <w:t>,</w:t>
      </w:r>
      <w:r>
        <w:rPr>
          <w:b/>
          <w:bCs/>
        </w:rPr>
        <w:t xml:space="preserve"> une solution efficace ait pu être trouvée pour les transports publics, y compris le transport de marchandises, en cas de pénurie d</w:t>
      </w:r>
      <w:r w:rsidR="0080609D">
        <w:rPr>
          <w:b/>
          <w:bCs/>
        </w:rPr>
        <w:t>’</w:t>
      </w:r>
      <w:r>
        <w:rPr>
          <w:b/>
          <w:bCs/>
        </w:rPr>
        <w:t>électricité.</w:t>
      </w:r>
    </w:p>
    <w:p w14:paraId="4C161569" w14:textId="0560575C" w:rsidR="00F20055" w:rsidRDefault="00595CF8" w:rsidP="00005D95">
      <w:pPr>
        <w:spacing w:after="120"/>
      </w:pPr>
      <w:r>
        <w:t>L</w:t>
      </w:r>
      <w:r w:rsidR="0080609D">
        <w:t>’</w:t>
      </w:r>
      <w:r>
        <w:t>UTP soutient en principe le projet d</w:t>
      </w:r>
      <w:r w:rsidR="0080609D">
        <w:t>’</w:t>
      </w:r>
      <w:r>
        <w:t xml:space="preserve">ordonnance dans la mesure où il prévoit les éléments et les scénarios nécessaires à la réduction exceptionnelle des besoins en électricité dans les </w:t>
      </w:r>
      <w:r w:rsidR="006B130A">
        <w:t>transports publics</w:t>
      </w:r>
      <w:r>
        <w:t xml:space="preserve">. </w:t>
      </w:r>
      <w:r w:rsidR="00737DFD">
        <w:t>Pour</w:t>
      </w:r>
      <w:r>
        <w:t xml:space="preserve"> garantir une mise en œuvre robuste, certaines améliorations s</w:t>
      </w:r>
      <w:r w:rsidR="0080609D">
        <w:t>’</w:t>
      </w:r>
      <w:r>
        <w:t>avèrent toutefois utiles. C</w:t>
      </w:r>
      <w:r w:rsidR="0080609D">
        <w:t>’</w:t>
      </w:r>
      <w:r>
        <w:t xml:space="preserve">est en particulier le cas pour les trois domaines </w:t>
      </w:r>
      <w:r w:rsidR="00ED76D1">
        <w:t>ci-après</w:t>
      </w:r>
      <w:r>
        <w:t xml:space="preserve"> que nous présentons et justifions spécifiquement dans le formulaire de réponse joint</w:t>
      </w:r>
      <w:r w:rsidR="004A1E8E">
        <w:t xml:space="preserve"> en annexe</w:t>
      </w:r>
      <w:r>
        <w:t>.</w:t>
      </w:r>
    </w:p>
    <w:p w14:paraId="064041ED" w14:textId="4B09A8F4" w:rsidR="00F20055" w:rsidRDefault="00F20055" w:rsidP="00005D95">
      <w:pPr>
        <w:spacing w:after="120"/>
      </w:pPr>
      <w:r>
        <w:t xml:space="preserve">1. Le </w:t>
      </w:r>
      <w:r>
        <w:rPr>
          <w:u w:val="single"/>
        </w:rPr>
        <w:t>champ d</w:t>
      </w:r>
      <w:r w:rsidR="0080609D">
        <w:rPr>
          <w:u w:val="single"/>
        </w:rPr>
        <w:t>’</w:t>
      </w:r>
      <w:r>
        <w:rPr>
          <w:u w:val="single"/>
        </w:rPr>
        <w:t>application</w:t>
      </w:r>
      <w:r>
        <w:t xml:space="preserve"> est trop restreint. Le modèle de gestion des </w:t>
      </w:r>
      <w:r w:rsidR="00642DE8">
        <w:t>transports publics</w:t>
      </w:r>
      <w:r>
        <w:t xml:space="preserve"> vis</w:t>
      </w:r>
      <w:r w:rsidR="00E63762">
        <w:t>e</w:t>
      </w:r>
      <w:r>
        <w:t xml:space="preserve"> d</w:t>
      </w:r>
      <w:r w:rsidR="0080609D">
        <w:t>’</w:t>
      </w:r>
      <w:r>
        <w:t xml:space="preserve">emblée et de manière explicite une solution globale pour les </w:t>
      </w:r>
      <w:r w:rsidR="00AA40B9">
        <w:t>transports publics</w:t>
      </w:r>
      <w:r>
        <w:t xml:space="preserve"> concernés par l</w:t>
      </w:r>
      <w:r w:rsidR="0080609D">
        <w:t>’</w:t>
      </w:r>
      <w:r>
        <w:t>approvisionnement en énergie.</w:t>
      </w:r>
    </w:p>
    <w:p w14:paraId="6A2DE056" w14:textId="6B046B90" w:rsidR="00F20055" w:rsidRDefault="00F20055" w:rsidP="00005D95">
      <w:pPr>
        <w:spacing w:after="120"/>
      </w:pPr>
      <w:r>
        <w:t>2. Dans le rapport explicatif et pour partie dans le projet d</w:t>
      </w:r>
      <w:r w:rsidR="0080609D">
        <w:t>’</w:t>
      </w:r>
      <w:r>
        <w:t xml:space="preserve">ordonnance, il manque </w:t>
      </w:r>
      <w:r>
        <w:rPr>
          <w:u w:val="single"/>
        </w:rPr>
        <w:t>des indications et des informations importantes pour la compréhension globale</w:t>
      </w:r>
      <w:r>
        <w:t xml:space="preserve">, lesquelles feront défaut aux services qui opéreront sous pression en cas de crise. </w:t>
      </w:r>
      <w:r>
        <w:rPr>
          <w:b/>
          <w:bCs/>
        </w:rPr>
        <w:t>Cela concerne principalement la gestion ou la modulation de la demande dans les transports publics</w:t>
      </w:r>
      <w:r w:rsidR="00087536">
        <w:rPr>
          <w:b/>
          <w:bCs/>
        </w:rPr>
        <w:t xml:space="preserve"> (trafic voyageurs)</w:t>
      </w:r>
      <w:r>
        <w:t xml:space="preserve">, un élément décisif </w:t>
      </w:r>
      <w:proofErr w:type="gramStart"/>
      <w:r>
        <w:t>en</w:t>
      </w:r>
      <w:proofErr w:type="gramEnd"/>
      <w:r>
        <w:t xml:space="preserve"> cas de réduction de l</w:t>
      </w:r>
      <w:r w:rsidR="0080609D">
        <w:t>’</w:t>
      </w:r>
      <w:r>
        <w:t xml:space="preserve">offre de </w:t>
      </w:r>
      <w:r w:rsidR="00D6008E">
        <w:t>transports publics</w:t>
      </w:r>
      <w:r>
        <w:t xml:space="preserve"> mais aussi </w:t>
      </w:r>
      <w:r w:rsidR="00300033">
        <w:t>le principal</w:t>
      </w:r>
      <w:r>
        <w:t xml:space="preserve"> défi.</w:t>
      </w:r>
    </w:p>
    <w:p w14:paraId="7D0428C4" w14:textId="05AA0C53" w:rsidR="00F20055" w:rsidRPr="002A271C" w:rsidRDefault="00F20055" w:rsidP="00005D95">
      <w:pPr>
        <w:spacing w:after="120"/>
        <w:rPr>
          <w:bCs/>
        </w:rPr>
      </w:pPr>
      <w:r>
        <w:t xml:space="preserve">Il est important de noter que les </w:t>
      </w:r>
      <w:r>
        <w:rPr>
          <w:b/>
          <w:bCs/>
        </w:rPr>
        <w:t>réductions de l</w:t>
      </w:r>
      <w:r w:rsidR="0080609D">
        <w:rPr>
          <w:b/>
          <w:bCs/>
        </w:rPr>
        <w:t>’</w:t>
      </w:r>
      <w:r>
        <w:rPr>
          <w:b/>
          <w:bCs/>
        </w:rPr>
        <w:t xml:space="preserve">offre de </w:t>
      </w:r>
      <w:r w:rsidR="00AE6192">
        <w:rPr>
          <w:b/>
          <w:bCs/>
        </w:rPr>
        <w:t>transports publics</w:t>
      </w:r>
      <w:r>
        <w:rPr>
          <w:b/>
          <w:bCs/>
        </w:rPr>
        <w:t xml:space="preserve"> ne peuvent intervenir qu</w:t>
      </w:r>
      <w:r w:rsidR="0080609D">
        <w:rPr>
          <w:b/>
          <w:bCs/>
        </w:rPr>
        <w:t>’</w:t>
      </w:r>
      <w:r>
        <w:rPr>
          <w:b/>
          <w:bCs/>
        </w:rPr>
        <w:t>en aval d</w:t>
      </w:r>
      <w:r w:rsidR="0080609D">
        <w:rPr>
          <w:b/>
          <w:bCs/>
        </w:rPr>
        <w:t>’</w:t>
      </w:r>
      <w:r>
        <w:rPr>
          <w:b/>
          <w:bCs/>
        </w:rPr>
        <w:t>un recul de la mobilité</w:t>
      </w:r>
      <w:r>
        <w:t xml:space="preserve"> et que, par conséquent, des mesures d</w:t>
      </w:r>
      <w:r w:rsidR="0080609D">
        <w:t>’</w:t>
      </w:r>
      <w:r>
        <w:t xml:space="preserve">accompagnement visant à réduire la mobilité sont nécessaires parallèlement aux mesures de </w:t>
      </w:r>
      <w:proofErr w:type="gramStart"/>
      <w:r>
        <w:t>gestion:</w:t>
      </w:r>
      <w:proofErr w:type="gramEnd"/>
    </w:p>
    <w:p w14:paraId="239CEC21" w14:textId="2C66468F" w:rsidR="00F20055" w:rsidRPr="007F033D" w:rsidRDefault="00F20055" w:rsidP="004C7715">
      <w:pPr>
        <w:pStyle w:val="Listenabsatz"/>
        <w:widowControl w:val="0"/>
        <w:numPr>
          <w:ilvl w:val="0"/>
          <w:numId w:val="19"/>
        </w:numPr>
        <w:spacing w:after="120" w:line="260" w:lineRule="atLeast"/>
        <w:ind w:left="426" w:hanging="426"/>
        <w:contextualSpacing w:val="0"/>
      </w:pPr>
      <w:r>
        <w:t>Il n</w:t>
      </w:r>
      <w:r w:rsidR="0080609D">
        <w:t>’</w:t>
      </w:r>
      <w:r>
        <w:t>est possible de procéder à la réduction de l</w:t>
      </w:r>
      <w:r w:rsidR="0080609D">
        <w:t>’</w:t>
      </w:r>
      <w:r>
        <w:t>offre que si le nombre</w:t>
      </w:r>
      <w:r w:rsidR="004A1E8E">
        <w:t xml:space="preserve"> </w:t>
      </w:r>
      <w:r>
        <w:t xml:space="preserve">de personnes à </w:t>
      </w:r>
      <w:r>
        <w:lastRenderedPageBreak/>
        <w:t xml:space="preserve">transporter </w:t>
      </w:r>
      <w:proofErr w:type="gramStart"/>
      <w:r>
        <w:t>peut être</w:t>
      </w:r>
      <w:proofErr w:type="gramEnd"/>
      <w:r>
        <w:t xml:space="preserve"> réduit en parallèle, au risque, sinon, de compromettre le maintien de l</w:t>
      </w:r>
      <w:r w:rsidR="0080609D">
        <w:t>’</w:t>
      </w:r>
      <w:r>
        <w:t>ensemble du système en le surchargeant, et partant, d</w:t>
      </w:r>
      <w:r w:rsidR="0080609D">
        <w:t>’</w:t>
      </w:r>
      <w:r>
        <w:t xml:space="preserve">empêcher un transport sûr. </w:t>
      </w:r>
    </w:p>
    <w:p w14:paraId="561B6A74" w14:textId="5E47FADC" w:rsidR="00F20055" w:rsidRPr="007F033D" w:rsidRDefault="00F20055" w:rsidP="004C7715">
      <w:pPr>
        <w:pStyle w:val="Listenabsatz"/>
        <w:widowControl w:val="0"/>
        <w:numPr>
          <w:ilvl w:val="0"/>
          <w:numId w:val="19"/>
        </w:numPr>
        <w:spacing w:after="120" w:line="260" w:lineRule="atLeast"/>
        <w:ind w:left="426" w:hanging="426"/>
        <w:contextualSpacing w:val="0"/>
      </w:pPr>
      <w:r>
        <w:t xml:space="preserve">Si des restrictions sont ordonnées par les autorités, les autres conditions-cadres devront être fixées </w:t>
      </w:r>
      <w:proofErr w:type="gramStart"/>
      <w:r>
        <w:t>de manière à ce</w:t>
      </w:r>
      <w:proofErr w:type="gramEnd"/>
      <w:r>
        <w:t xml:space="preserve"> que les prestations des </w:t>
      </w:r>
      <w:r w:rsidR="00696CAE">
        <w:t>transports publics</w:t>
      </w:r>
      <w:r>
        <w:t xml:space="preserve"> puissent être fournies dans une qualité suffisante avec les capacités encore disponibles.</w:t>
      </w:r>
    </w:p>
    <w:p w14:paraId="74CFD461" w14:textId="23A58942" w:rsidR="00F20055" w:rsidRPr="007F033D" w:rsidRDefault="00F20055" w:rsidP="004C7715">
      <w:pPr>
        <w:pStyle w:val="Listenabsatz"/>
        <w:widowControl w:val="0"/>
        <w:numPr>
          <w:ilvl w:val="0"/>
          <w:numId w:val="19"/>
        </w:numPr>
        <w:spacing w:after="120" w:line="260" w:lineRule="atLeast"/>
        <w:ind w:left="426" w:hanging="426"/>
        <w:contextualSpacing w:val="0"/>
      </w:pPr>
      <w:r>
        <w:t>Il convient d</w:t>
      </w:r>
      <w:r w:rsidR="0080609D">
        <w:t>’</w:t>
      </w:r>
      <w:r>
        <w:t>être particulièrement vigilant face au transport scolaire qui restera nécessaire, face au trafic de loisirs voué à évoluer dans une telle situation ainsi que face aux grandes manifestations prévues et aux pics de demande attendus.</w:t>
      </w:r>
    </w:p>
    <w:p w14:paraId="6413912F" w14:textId="7C233E97" w:rsidR="00F20055" w:rsidRDefault="00F20055" w:rsidP="00005D95">
      <w:pPr>
        <w:spacing w:after="120"/>
      </w:pPr>
      <w:r>
        <w:t>Il est important de s</w:t>
      </w:r>
      <w:r w:rsidR="0080609D">
        <w:t>’</w:t>
      </w:r>
      <w:r>
        <w:t>assurer que les services en charge de la gestion de crise soient en mesure d</w:t>
      </w:r>
      <w:r w:rsidR="0080609D">
        <w:t>’</w:t>
      </w:r>
      <w:r>
        <w:t>évaluer, y compris dans les années à venir, l</w:t>
      </w:r>
      <w:r w:rsidR="0080609D">
        <w:t>’</w:t>
      </w:r>
      <w:r>
        <w:t>ampleur des conséquences liées aux mesures correspondantes. C</w:t>
      </w:r>
      <w:r w:rsidR="0080609D">
        <w:t>’</w:t>
      </w:r>
      <w:r>
        <w:t>est la raison pour laquelle l</w:t>
      </w:r>
      <w:r w:rsidR="0080609D">
        <w:t>’</w:t>
      </w:r>
      <w:r>
        <w:t>ordonnance ne doit pas se limiter à des prescriptions légales, mais également prendre en compte d</w:t>
      </w:r>
      <w:r w:rsidR="0080609D">
        <w:t>’</w:t>
      </w:r>
      <w:r>
        <w:t>autres aspects tels que les</w:t>
      </w:r>
      <w:proofErr w:type="gramStart"/>
      <w:r>
        <w:t xml:space="preserve"> «mesures</w:t>
      </w:r>
      <w:proofErr w:type="gramEnd"/>
      <w:r>
        <w:t xml:space="preserve"> d</w:t>
      </w:r>
      <w:r w:rsidR="0080609D">
        <w:t>’</w:t>
      </w:r>
      <w:r>
        <w:t xml:space="preserve">accompagnement».  </w:t>
      </w:r>
    </w:p>
    <w:p w14:paraId="5C7B0BDB" w14:textId="4038D517" w:rsidR="00B73D92" w:rsidRDefault="00F20055" w:rsidP="00005D95">
      <w:pPr>
        <w:spacing w:after="120"/>
      </w:pPr>
      <w:r>
        <w:t xml:space="preserve">3. </w:t>
      </w:r>
      <w:r>
        <w:rPr>
          <w:u w:val="single"/>
        </w:rPr>
        <w:t>L</w:t>
      </w:r>
      <w:r w:rsidR="001C10E6">
        <w:rPr>
          <w:u w:val="single"/>
        </w:rPr>
        <w:t>’</w:t>
      </w:r>
      <w:r>
        <w:rPr>
          <w:u w:val="single"/>
        </w:rPr>
        <w:t>offre et la fonction du</w:t>
      </w:r>
      <w:r w:rsidR="0070201D">
        <w:rPr>
          <w:u w:val="single"/>
        </w:rPr>
        <w:t xml:space="preserve"> transport ferroviaire de marchandises</w:t>
      </w:r>
      <w:r>
        <w:t xml:space="preserve"> doivent être maintenues aussi longtemps que possible pour permettre l</w:t>
      </w:r>
      <w:r w:rsidR="0080609D">
        <w:t>’</w:t>
      </w:r>
      <w:r>
        <w:t>approvisionnement de l</w:t>
      </w:r>
      <w:r w:rsidR="0080609D">
        <w:t>’</w:t>
      </w:r>
      <w:r>
        <w:t>économie suisse,</w:t>
      </w:r>
      <w:r w:rsidR="004A1E8E">
        <w:t xml:space="preserve"> </w:t>
      </w:r>
      <w:r>
        <w:t>l</w:t>
      </w:r>
      <w:r w:rsidR="0080609D">
        <w:t>’</w:t>
      </w:r>
      <w:r>
        <w:t>approvisionnement du pays et le transit des marchandises. Cette priorisation déroge à la règle d</w:t>
      </w:r>
      <w:r w:rsidR="0080609D">
        <w:t>’</w:t>
      </w:r>
      <w:r>
        <w:t>égalité de traitement appliquée en temps normal entre le trafic voyageurs et le trafic marchandises, telle que définie juridiquement en cas d</w:t>
      </w:r>
      <w:r w:rsidR="0080609D">
        <w:t>’</w:t>
      </w:r>
      <w:r>
        <w:t xml:space="preserve">événements et de perturbations. </w:t>
      </w:r>
      <w:r>
        <w:rPr>
          <w:b/>
          <w:bCs/>
        </w:rPr>
        <w:t>C</w:t>
      </w:r>
      <w:r w:rsidR="0080609D">
        <w:rPr>
          <w:b/>
          <w:bCs/>
        </w:rPr>
        <w:t>’</w:t>
      </w:r>
      <w:r>
        <w:rPr>
          <w:b/>
          <w:bCs/>
        </w:rPr>
        <w:t xml:space="preserve">est pourquoi </w:t>
      </w:r>
      <w:r w:rsidR="004A1E8E">
        <w:rPr>
          <w:b/>
          <w:bCs/>
        </w:rPr>
        <w:t xml:space="preserve">cette ordonnance requiert </w:t>
      </w:r>
      <w:r>
        <w:rPr>
          <w:b/>
          <w:bCs/>
        </w:rPr>
        <w:t>une clarification juridique selon laquelle, en cas de pénurie d</w:t>
      </w:r>
      <w:r w:rsidR="0080609D">
        <w:rPr>
          <w:b/>
          <w:bCs/>
        </w:rPr>
        <w:t>’</w:t>
      </w:r>
      <w:r>
        <w:rPr>
          <w:b/>
          <w:bCs/>
        </w:rPr>
        <w:t>électricité, le transport de marchandises par rail aura</w:t>
      </w:r>
      <w:r w:rsidR="004A1E8E">
        <w:rPr>
          <w:b/>
          <w:bCs/>
        </w:rPr>
        <w:t xml:space="preserve"> </w:t>
      </w:r>
      <w:r>
        <w:rPr>
          <w:b/>
          <w:bCs/>
        </w:rPr>
        <w:t>priorité sur le transport de voyageurs.</w:t>
      </w:r>
    </w:p>
    <w:p w14:paraId="3018A8FC" w14:textId="7B7DF2F7" w:rsidR="00483D4A" w:rsidRDefault="006E7111" w:rsidP="00005D95">
      <w:pPr>
        <w:spacing w:after="120"/>
      </w:pPr>
      <w:r>
        <w:t>Nous vous remercions de bien vouloir prendre nos demandes en considération. Nous restons à votre entière disposition pour répondre à vos questions et préciser les termes de cette ordonnance.</w:t>
      </w:r>
    </w:p>
    <w:p w14:paraId="021E43B8" w14:textId="77777777" w:rsidR="00BA7659" w:rsidRDefault="00BA7659" w:rsidP="00005D95">
      <w:pPr>
        <w:spacing w:after="120"/>
      </w:pPr>
    </w:p>
    <w:p w14:paraId="5C7B0BDC" w14:textId="7ACC437E" w:rsidR="00B73D92" w:rsidRPr="00934859" w:rsidRDefault="00B73D92" w:rsidP="00005D95">
      <w:pPr>
        <w:spacing w:after="120"/>
      </w:pPr>
      <w:r>
        <w:t>Avec nos cordiales salutations</w:t>
      </w:r>
    </w:p>
    <w:p w14:paraId="5C7B0BDD" w14:textId="23C2C110" w:rsidR="00B73D92" w:rsidRDefault="00FC6296" w:rsidP="00B73D92">
      <w:r>
        <w:rPr>
          <w:noProof/>
        </w:rPr>
        <w:drawing>
          <wp:inline distT="0" distB="0" distL="0" distR="0" wp14:anchorId="017544AE" wp14:editId="0AD86DBA">
            <wp:extent cx="1504950" cy="518424"/>
            <wp:effectExtent l="0" t="0" r="0" b="0"/>
            <wp:docPr id="2034214685" name="Grafik 2034214685" descr="Ein Bild, das Text, Gliederfüß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Gliederfüß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68" cy="523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7B0BDF" w14:textId="77777777" w:rsidR="00B73D92" w:rsidRPr="00934859" w:rsidRDefault="00B73D92" w:rsidP="00B73D92"/>
    <w:p w14:paraId="5C7B0BE0" w14:textId="7AE18D00" w:rsidR="00B73D92" w:rsidRPr="007431F9" w:rsidRDefault="007431F9" w:rsidP="00B73D92">
      <w:r>
        <w:t>Ueli Stückelberger</w:t>
      </w:r>
    </w:p>
    <w:p w14:paraId="5C7B0BE1" w14:textId="0F606DD4" w:rsidR="00B73D92" w:rsidRPr="00934859" w:rsidRDefault="007431F9" w:rsidP="00B73D92">
      <w:r>
        <w:t>Directeur</w:t>
      </w:r>
    </w:p>
    <w:p w14:paraId="5C7B0BE2" w14:textId="77777777" w:rsidR="00B73D92" w:rsidRDefault="00B73D92" w:rsidP="00B73D92"/>
    <w:p w14:paraId="7B36AB21" w14:textId="77777777" w:rsidR="00FC6296" w:rsidRDefault="00FC6296" w:rsidP="00B73D92"/>
    <w:p w14:paraId="4AAD4B2B" w14:textId="77777777" w:rsidR="00FC6296" w:rsidRDefault="00FC6296" w:rsidP="00B73D92"/>
    <w:p w14:paraId="5C7B0BE3" w14:textId="77777777" w:rsidR="00B73D92" w:rsidRDefault="00B73D92" w:rsidP="00B73D92"/>
    <w:p w14:paraId="5C7B0BE4" w14:textId="5D5D21A7" w:rsidR="00B73D92" w:rsidRPr="00D41E1C" w:rsidRDefault="00B73D92" w:rsidP="00B73D92">
      <w:pPr>
        <w:rPr>
          <w:sz w:val="16"/>
        </w:rPr>
      </w:pPr>
      <w:proofErr w:type="gramStart"/>
      <w:r>
        <w:rPr>
          <w:sz w:val="16"/>
        </w:rPr>
        <w:t>Annexe:</w:t>
      </w:r>
      <w:proofErr w:type="gramEnd"/>
    </w:p>
    <w:p w14:paraId="5C7B0BE5" w14:textId="04231FB8" w:rsidR="00B73D92" w:rsidRPr="00D41E1C" w:rsidRDefault="004A1E8E" w:rsidP="00B73D92">
      <w:pPr>
        <w:pStyle w:val="Listenabsatz"/>
        <w:numPr>
          <w:ilvl w:val="0"/>
          <w:numId w:val="18"/>
        </w:numPr>
        <w:ind w:left="142" w:hanging="142"/>
        <w:rPr>
          <w:sz w:val="16"/>
        </w:rPr>
      </w:pPr>
      <w:proofErr w:type="gramStart"/>
      <w:r>
        <w:rPr>
          <w:sz w:val="16"/>
        </w:rPr>
        <w:t>f</w:t>
      </w:r>
      <w:r w:rsidR="00FE6390">
        <w:rPr>
          <w:sz w:val="16"/>
        </w:rPr>
        <w:t>ormulaire</w:t>
      </w:r>
      <w:proofErr w:type="gramEnd"/>
      <w:r w:rsidR="00FE6390">
        <w:rPr>
          <w:sz w:val="16"/>
        </w:rPr>
        <w:t xml:space="preserve"> de réponse</w:t>
      </w:r>
    </w:p>
    <w:p w14:paraId="5C7B0BE6" w14:textId="77777777" w:rsidR="00B73D92" w:rsidRPr="00D41E1C" w:rsidRDefault="00B73D92" w:rsidP="00B73D92">
      <w:pPr>
        <w:rPr>
          <w:sz w:val="16"/>
        </w:rPr>
      </w:pPr>
    </w:p>
    <w:p w14:paraId="5C7B0BEA" w14:textId="77777777" w:rsidR="00C16FD5" w:rsidRPr="00C16FD5" w:rsidRDefault="00C16FD5" w:rsidP="00C16FD5">
      <w:pPr>
        <w:rPr>
          <w:rStyle w:val="Seitenzahl"/>
          <w:rFonts w:cstheme="minorHAnsi"/>
          <w:b/>
          <w:sz w:val="28"/>
          <w:szCs w:val="28"/>
        </w:rPr>
      </w:pPr>
    </w:p>
    <w:sectPr w:rsidR="00C16FD5" w:rsidRPr="00C16FD5" w:rsidSect="00C16FD5">
      <w:footerReference w:type="default" r:id="rId15"/>
      <w:headerReference w:type="first" r:id="rId16"/>
      <w:footerReference w:type="first" r:id="rId17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5A00" w14:textId="77777777" w:rsidR="00805631" w:rsidRDefault="00805631" w:rsidP="00F91D37">
      <w:r>
        <w:separator/>
      </w:r>
    </w:p>
  </w:endnote>
  <w:endnote w:type="continuationSeparator" w:id="0">
    <w:p w14:paraId="0053B13F" w14:textId="77777777" w:rsidR="00805631" w:rsidRDefault="00805631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7B0BE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="00B73D92" w:rsidRPr="00B73D92">
          <w:rPr>
            <w:rFonts w:ascii="Arial" w:hAnsi="Arial" w:cs="Arial"/>
            <w:sz w:val="20"/>
            <w:szCs w:val="20"/>
          </w:rPr>
          <w:t>2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BF1" w14:textId="6863C4DB" w:rsidR="00056077" w:rsidRPr="004A1E8E" w:rsidRDefault="0069550A" w:rsidP="0069550A">
    <w:pPr>
      <w:pStyle w:val="Fuzeile"/>
      <w:rPr>
        <w:rFonts w:ascii="Arial" w:hAnsi="Arial" w:cs="Arial"/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2DD17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" fillcolor="#eaf0f9" stroked="f" strokeweight="2pt">
              <w10:wrap anchorx="page" anchory="page"/>
            </v:rect>
          </w:pict>
        </mc:Fallback>
      </mc:AlternateContent>
    </w:r>
    <w:r w:rsidRPr="004A1E8E">
      <w:rPr>
        <w:lang w:val="de-CH"/>
      </w:rPr>
      <w:tab/>
    </w:r>
    <w:r w:rsidRPr="004A1E8E">
      <w:rPr>
        <w:lang w:val="de-CH"/>
      </w:rPr>
      <w:tab/>
    </w:r>
    <w:proofErr w:type="spellStart"/>
    <w:r w:rsidRPr="004A1E8E">
      <w:rPr>
        <w:rFonts w:ascii="Arial" w:hAnsi="Arial"/>
        <w:lang w:val="de-CH"/>
      </w:rPr>
      <w:t>Dählhölzliweg</w:t>
    </w:r>
    <w:proofErr w:type="spellEnd"/>
    <w:r w:rsidRPr="004A1E8E">
      <w:rPr>
        <w:rFonts w:ascii="Arial" w:hAnsi="Arial"/>
        <w:lang w:val="de-CH"/>
      </w:rPr>
      <w:t xml:space="preserve"> 12</w:t>
    </w:r>
    <w:r w:rsidRPr="004A1E8E">
      <w:rPr>
        <w:rFonts w:ascii="Arial" w:hAnsi="Arial"/>
        <w:lang w:val="de-CH"/>
      </w:rPr>
      <w:tab/>
    </w:r>
    <w:hyperlink r:id="rId1" w:history="1">
      <w:r w:rsidRPr="004A1E8E">
        <w:rPr>
          <w:rStyle w:val="Hyperlink"/>
          <w:rFonts w:ascii="Arial" w:hAnsi="Arial"/>
          <w:lang w:val="de-CH"/>
        </w:rPr>
        <w:t>info@</w:t>
      </w:r>
    </w:hyperlink>
    <w:r w:rsidR="00CC0A5F">
      <w:rPr>
        <w:rStyle w:val="Hyperlink"/>
        <w:rFonts w:ascii="Arial" w:hAnsi="Arial"/>
        <w:lang w:val="de-CH"/>
      </w:rPr>
      <w:t>utp</w:t>
    </w:r>
    <w:r w:rsidRPr="004A1E8E">
      <w:rPr>
        <w:rStyle w:val="Hyperlink"/>
        <w:rFonts w:ascii="Arial" w:hAnsi="Arial"/>
        <w:lang w:val="de-CH"/>
      </w:rPr>
      <w:t>.ch</w:t>
    </w:r>
  </w:p>
  <w:p w14:paraId="5C7B0BF2" w14:textId="5635C0C4" w:rsidR="00C52869" w:rsidRPr="004A1E8E" w:rsidRDefault="00056077" w:rsidP="0069550A">
    <w:pPr>
      <w:pStyle w:val="Fuzeile"/>
      <w:rPr>
        <w:rFonts w:ascii="Arial" w:hAnsi="Arial" w:cs="Arial"/>
        <w:lang w:val="de-CH"/>
      </w:rPr>
    </w:pPr>
    <w:r w:rsidRPr="004A1E8E">
      <w:rPr>
        <w:rFonts w:ascii="Arial" w:hAnsi="Arial"/>
        <w:lang w:val="de-CH"/>
      </w:rPr>
      <w:tab/>
    </w:r>
    <w:r w:rsidRPr="004A1E8E">
      <w:rPr>
        <w:rFonts w:ascii="Arial" w:hAnsi="Arial"/>
        <w:lang w:val="de-CH"/>
      </w:rPr>
      <w:tab/>
      <w:t xml:space="preserve">CH-3000 Berne 6 </w:t>
    </w:r>
    <w:r w:rsidRPr="004A1E8E">
      <w:rPr>
        <w:rFonts w:ascii="Arial" w:hAnsi="Arial"/>
        <w:lang w:val="de-CH"/>
      </w:rPr>
      <w:tab/>
      <w:t>www.</w:t>
    </w:r>
    <w:r w:rsidR="00CC0A5F">
      <w:rPr>
        <w:rFonts w:ascii="Arial" w:hAnsi="Arial"/>
        <w:lang w:val="de-CH"/>
      </w:rPr>
      <w:t>utp</w:t>
    </w:r>
    <w:r w:rsidRPr="004A1E8E">
      <w:rPr>
        <w:rFonts w:ascii="Arial" w:hAnsi="Arial"/>
        <w:lang w:val="de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676F" w14:textId="77777777" w:rsidR="00805631" w:rsidRDefault="00805631" w:rsidP="00F91D37">
      <w:r>
        <w:separator/>
      </w:r>
    </w:p>
  </w:footnote>
  <w:footnote w:type="continuationSeparator" w:id="0">
    <w:p w14:paraId="38FCACC6" w14:textId="77777777" w:rsidR="00805631" w:rsidRDefault="00805631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BF0" w14:textId="77777777" w:rsidR="00503076" w:rsidRPr="00C52869" w:rsidRDefault="00E070A2" w:rsidP="00C52869">
    <w:pPr>
      <w:pStyle w:val="Kopfzeile"/>
    </w:pPr>
    <w:r>
      <w:rPr>
        <w:noProof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1A35"/>
    <w:multiLevelType w:val="hybridMultilevel"/>
    <w:tmpl w:val="72D4B0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256244">
    <w:abstractNumId w:val="9"/>
  </w:num>
  <w:num w:numId="2" w16cid:durableId="808786439">
    <w:abstractNumId w:val="7"/>
  </w:num>
  <w:num w:numId="3" w16cid:durableId="1476338333">
    <w:abstractNumId w:val="6"/>
  </w:num>
  <w:num w:numId="4" w16cid:durableId="1462533846">
    <w:abstractNumId w:val="5"/>
  </w:num>
  <w:num w:numId="5" w16cid:durableId="456684276">
    <w:abstractNumId w:val="4"/>
  </w:num>
  <w:num w:numId="6" w16cid:durableId="1605262399">
    <w:abstractNumId w:val="8"/>
  </w:num>
  <w:num w:numId="7" w16cid:durableId="900821635">
    <w:abstractNumId w:val="3"/>
  </w:num>
  <w:num w:numId="8" w16cid:durableId="1070078717">
    <w:abstractNumId w:val="2"/>
  </w:num>
  <w:num w:numId="9" w16cid:durableId="1026174928">
    <w:abstractNumId w:val="1"/>
  </w:num>
  <w:num w:numId="10" w16cid:durableId="1566647651">
    <w:abstractNumId w:val="0"/>
  </w:num>
  <w:num w:numId="11" w16cid:durableId="1100682474">
    <w:abstractNumId w:val="16"/>
  </w:num>
  <w:num w:numId="12" w16cid:durableId="664480884">
    <w:abstractNumId w:val="15"/>
  </w:num>
  <w:num w:numId="13" w16cid:durableId="1493176244">
    <w:abstractNumId w:val="14"/>
  </w:num>
  <w:num w:numId="14" w16cid:durableId="500395588">
    <w:abstractNumId w:val="18"/>
  </w:num>
  <w:num w:numId="15" w16cid:durableId="1802772621">
    <w:abstractNumId w:val="17"/>
  </w:num>
  <w:num w:numId="16" w16cid:durableId="865021684">
    <w:abstractNumId w:val="12"/>
  </w:num>
  <w:num w:numId="17" w16cid:durableId="541867941">
    <w:abstractNumId w:val="11"/>
  </w:num>
  <w:num w:numId="18" w16cid:durableId="1419668456">
    <w:abstractNumId w:val="13"/>
  </w:num>
  <w:num w:numId="19" w16cid:durableId="1569680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2978"/>
    <w:rsid w:val="00005D95"/>
    <w:rsid w:val="0001010F"/>
    <w:rsid w:val="000266B7"/>
    <w:rsid w:val="000409C8"/>
    <w:rsid w:val="00041700"/>
    <w:rsid w:val="00047773"/>
    <w:rsid w:val="00056077"/>
    <w:rsid w:val="00063BC2"/>
    <w:rsid w:val="000701F1"/>
    <w:rsid w:val="000826CC"/>
    <w:rsid w:val="00087536"/>
    <w:rsid w:val="00096E8E"/>
    <w:rsid w:val="000B595D"/>
    <w:rsid w:val="000C135D"/>
    <w:rsid w:val="000D35F5"/>
    <w:rsid w:val="000D645D"/>
    <w:rsid w:val="000E756F"/>
    <w:rsid w:val="00100A21"/>
    <w:rsid w:val="00106688"/>
    <w:rsid w:val="001134C7"/>
    <w:rsid w:val="00113D7D"/>
    <w:rsid w:val="001432D1"/>
    <w:rsid w:val="00144122"/>
    <w:rsid w:val="00154677"/>
    <w:rsid w:val="00167916"/>
    <w:rsid w:val="00173ECE"/>
    <w:rsid w:val="001A0F56"/>
    <w:rsid w:val="001B46D6"/>
    <w:rsid w:val="001C10E6"/>
    <w:rsid w:val="001E5251"/>
    <w:rsid w:val="001F4A7E"/>
    <w:rsid w:val="001F4B8C"/>
    <w:rsid w:val="0023136D"/>
    <w:rsid w:val="0023205B"/>
    <w:rsid w:val="00243EAB"/>
    <w:rsid w:val="00267F71"/>
    <w:rsid w:val="00290E37"/>
    <w:rsid w:val="002B0FF4"/>
    <w:rsid w:val="002D38AE"/>
    <w:rsid w:val="002F06AA"/>
    <w:rsid w:val="00300033"/>
    <w:rsid w:val="0032330D"/>
    <w:rsid w:val="00333A1B"/>
    <w:rsid w:val="003514EE"/>
    <w:rsid w:val="00364EE3"/>
    <w:rsid w:val="00366958"/>
    <w:rsid w:val="0037480A"/>
    <w:rsid w:val="003F1A56"/>
    <w:rsid w:val="00424553"/>
    <w:rsid w:val="0043273C"/>
    <w:rsid w:val="004379D2"/>
    <w:rsid w:val="004508B0"/>
    <w:rsid w:val="004570E4"/>
    <w:rsid w:val="00465AE5"/>
    <w:rsid w:val="00483D4A"/>
    <w:rsid w:val="00495E0F"/>
    <w:rsid w:val="004A039B"/>
    <w:rsid w:val="004A10B7"/>
    <w:rsid w:val="004A1E8E"/>
    <w:rsid w:val="004C3E1F"/>
    <w:rsid w:val="004C7715"/>
    <w:rsid w:val="004D179F"/>
    <w:rsid w:val="004F4436"/>
    <w:rsid w:val="00500294"/>
    <w:rsid w:val="00503076"/>
    <w:rsid w:val="005179C0"/>
    <w:rsid w:val="00526C93"/>
    <w:rsid w:val="005349A6"/>
    <w:rsid w:val="005412C3"/>
    <w:rsid w:val="00591832"/>
    <w:rsid w:val="00592841"/>
    <w:rsid w:val="00595CF8"/>
    <w:rsid w:val="005C2F25"/>
    <w:rsid w:val="006044D5"/>
    <w:rsid w:val="00622FDC"/>
    <w:rsid w:val="00626A4F"/>
    <w:rsid w:val="00642427"/>
    <w:rsid w:val="00642DE8"/>
    <w:rsid w:val="00642F26"/>
    <w:rsid w:val="0065274C"/>
    <w:rsid w:val="00686D14"/>
    <w:rsid w:val="00687ED7"/>
    <w:rsid w:val="0069550A"/>
    <w:rsid w:val="00696CAE"/>
    <w:rsid w:val="006B130A"/>
    <w:rsid w:val="006B1594"/>
    <w:rsid w:val="006E0F4E"/>
    <w:rsid w:val="006E7111"/>
    <w:rsid w:val="006F0345"/>
    <w:rsid w:val="006F0469"/>
    <w:rsid w:val="00700335"/>
    <w:rsid w:val="0070201D"/>
    <w:rsid w:val="00711147"/>
    <w:rsid w:val="00714677"/>
    <w:rsid w:val="007277E3"/>
    <w:rsid w:val="00734458"/>
    <w:rsid w:val="00737DFD"/>
    <w:rsid w:val="007419CF"/>
    <w:rsid w:val="007431F9"/>
    <w:rsid w:val="00774E70"/>
    <w:rsid w:val="00775C08"/>
    <w:rsid w:val="00796CEE"/>
    <w:rsid w:val="007B7255"/>
    <w:rsid w:val="007C3009"/>
    <w:rsid w:val="007D16E5"/>
    <w:rsid w:val="007D199A"/>
    <w:rsid w:val="007D2411"/>
    <w:rsid w:val="00805631"/>
    <w:rsid w:val="0080609D"/>
    <w:rsid w:val="008120F1"/>
    <w:rsid w:val="00841B44"/>
    <w:rsid w:val="00870C38"/>
    <w:rsid w:val="00883CC4"/>
    <w:rsid w:val="008A721A"/>
    <w:rsid w:val="008C245B"/>
    <w:rsid w:val="008F205A"/>
    <w:rsid w:val="008F217C"/>
    <w:rsid w:val="00907605"/>
    <w:rsid w:val="009613D8"/>
    <w:rsid w:val="00993990"/>
    <w:rsid w:val="00995CBA"/>
    <w:rsid w:val="0099678C"/>
    <w:rsid w:val="009B0C96"/>
    <w:rsid w:val="009C222B"/>
    <w:rsid w:val="009C67A8"/>
    <w:rsid w:val="009D201B"/>
    <w:rsid w:val="009D5D9C"/>
    <w:rsid w:val="009E15B4"/>
    <w:rsid w:val="009E2171"/>
    <w:rsid w:val="00A207F0"/>
    <w:rsid w:val="00A3077E"/>
    <w:rsid w:val="00A57815"/>
    <w:rsid w:val="00A62F82"/>
    <w:rsid w:val="00AA40B9"/>
    <w:rsid w:val="00AB2DD5"/>
    <w:rsid w:val="00AC19D7"/>
    <w:rsid w:val="00AC341B"/>
    <w:rsid w:val="00AC5B57"/>
    <w:rsid w:val="00AD36B2"/>
    <w:rsid w:val="00AE6192"/>
    <w:rsid w:val="00AF47AE"/>
    <w:rsid w:val="00B32ABB"/>
    <w:rsid w:val="00B41FD3"/>
    <w:rsid w:val="00B73D92"/>
    <w:rsid w:val="00B803E7"/>
    <w:rsid w:val="00B81DE7"/>
    <w:rsid w:val="00BA4DDE"/>
    <w:rsid w:val="00BA7659"/>
    <w:rsid w:val="00BC655F"/>
    <w:rsid w:val="00BD313A"/>
    <w:rsid w:val="00BF0A98"/>
    <w:rsid w:val="00BF3BB2"/>
    <w:rsid w:val="00C16FD5"/>
    <w:rsid w:val="00C26222"/>
    <w:rsid w:val="00C51D2F"/>
    <w:rsid w:val="00C52869"/>
    <w:rsid w:val="00CA348A"/>
    <w:rsid w:val="00CA3DE0"/>
    <w:rsid w:val="00CA400C"/>
    <w:rsid w:val="00CB2CE6"/>
    <w:rsid w:val="00CC0A5F"/>
    <w:rsid w:val="00CC0F77"/>
    <w:rsid w:val="00CE5D63"/>
    <w:rsid w:val="00CF2280"/>
    <w:rsid w:val="00D032BF"/>
    <w:rsid w:val="00D176AC"/>
    <w:rsid w:val="00D2776E"/>
    <w:rsid w:val="00D41E1C"/>
    <w:rsid w:val="00D4380B"/>
    <w:rsid w:val="00D43D94"/>
    <w:rsid w:val="00D6008E"/>
    <w:rsid w:val="00D9415C"/>
    <w:rsid w:val="00DB23CA"/>
    <w:rsid w:val="00E070A2"/>
    <w:rsid w:val="00E25DCD"/>
    <w:rsid w:val="00E269E1"/>
    <w:rsid w:val="00E31677"/>
    <w:rsid w:val="00E45F13"/>
    <w:rsid w:val="00E510BC"/>
    <w:rsid w:val="00E574B8"/>
    <w:rsid w:val="00E613F9"/>
    <w:rsid w:val="00E63762"/>
    <w:rsid w:val="00E73CB2"/>
    <w:rsid w:val="00EA59B8"/>
    <w:rsid w:val="00EB3518"/>
    <w:rsid w:val="00EC2DF9"/>
    <w:rsid w:val="00ED05D5"/>
    <w:rsid w:val="00ED5D63"/>
    <w:rsid w:val="00ED76D1"/>
    <w:rsid w:val="00F016BC"/>
    <w:rsid w:val="00F0660B"/>
    <w:rsid w:val="00F123AE"/>
    <w:rsid w:val="00F20055"/>
    <w:rsid w:val="00F31B0B"/>
    <w:rsid w:val="00F53B50"/>
    <w:rsid w:val="00F73331"/>
    <w:rsid w:val="00F900A8"/>
    <w:rsid w:val="00F91D37"/>
    <w:rsid w:val="00FC6296"/>
    <w:rsid w:val="00FD6FB4"/>
    <w:rsid w:val="00FE639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C7B0BCE"/>
  <w15:docId w15:val="{3DC73D9B-CC91-402D-BCCD-9FA07BFA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1E1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styleId="NichtaufgelsteErwhnung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F200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0055"/>
    <w:pPr>
      <w:widowControl w:val="0"/>
      <w:spacing w:after="26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0055"/>
    <w:rPr>
      <w:rFonts w:ascii="Arial" w:eastAsia="Times New Roman" w:hAnsi="Arial" w:cs="Times New Roman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nergie@bwl.admin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DD70D36F6AD4B93FBB458237E7DA4" ma:contentTypeVersion="13" ma:contentTypeDescription="Ein neues Dokument erstellen." ma:contentTypeScope="" ma:versionID="4ed88d6a2c5377dfbd9efa16fb1f4944">
  <xsd:schema xmlns:xsd="http://www.w3.org/2001/XMLSchema" xmlns:xs="http://www.w3.org/2001/XMLSchema" xmlns:p="http://schemas.microsoft.com/office/2006/metadata/properties" xmlns:ns2="54987170-9f52-4dcc-9168-beceeb996126" xmlns:ns3="129ce7c0-9356-4946-91ad-3234e5404b62" targetNamespace="http://schemas.microsoft.com/office/2006/metadata/properties" ma:root="true" ma:fieldsID="6bb701aa2549843ed89116af467058a9" ns2:_="" ns3:_="">
    <xsd:import namespace="54987170-9f52-4dcc-9168-beceeb996126"/>
    <xsd:import namespace="129ce7c0-9356-4946-91ad-3234e5404b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87170-9f52-4dcc-9168-beceeb996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ce7c0-9356-4946-91ad-3234e5404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987170-9f52-4dcc-9168-beceeb996126">EXNMVDYH4TER-1538480688-1947</_dlc_DocId>
    <_dlc_DocIdUrl xmlns="54987170-9f52-4dcc-9168-beceeb996126">
      <Url>https://sbb.sharepoint.com/sites/corona/_layouts/15/DocIdRedir.aspx?ID=EXNMVDYH4TER-1538480688-1947</Url>
      <Description>EXNMVDYH4TER-1538480688-1947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ACED7-93B2-43A1-9DA4-B54FAFEF6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87170-9f52-4dcc-9168-beceeb996126"/>
    <ds:schemaRef ds:uri="129ce7c0-9356-4946-91ad-3234e5404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6A14A-00FC-40FD-BAB9-F573001CAE92}">
  <ds:schemaRefs>
    <ds:schemaRef ds:uri="http://schemas.microsoft.com/office/2006/metadata/properties"/>
    <ds:schemaRef ds:uri="http://schemas.microsoft.com/office/infopath/2007/PartnerControls"/>
    <ds:schemaRef ds:uri="dff2d33b-e58c-4b22-aaee-1c3e400aa24b"/>
    <ds:schemaRef ds:uri="dd2d40b1-f6cb-4cdd-b8f9-486b41866926"/>
    <ds:schemaRef ds:uri="fc48761f-100f-4b21-bfba-e6963edc687a"/>
    <ds:schemaRef ds:uri="54987170-9f52-4dcc-9168-beceeb996126"/>
  </ds:schemaRefs>
</ds:datastoreItem>
</file>

<file path=customXml/itemProps3.xml><?xml version="1.0" encoding="utf-8"?>
<ds:datastoreItem xmlns:ds="http://schemas.openxmlformats.org/officeDocument/2006/customXml" ds:itemID="{7B920826-DCAB-4495-8BC9-A38E139176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FE8AADC-A743-49C9-8659-F76E005F69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cda5d11-f0ac-46b3-967d-af1b2e1bd01a}" enabled="0" method="" siteId="{2cda5d11-f0ac-46b3-967d-af1b2e1bd01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</dc:creator>
  <cp:lastModifiedBy>Wohlfender Yvonne (MP-FV)</cp:lastModifiedBy>
  <cp:revision>3</cp:revision>
  <cp:lastPrinted>2023-12-04T07:57:00Z</cp:lastPrinted>
  <dcterms:created xsi:type="dcterms:W3CDTF">2023-11-24T15:15:00Z</dcterms:created>
  <dcterms:modified xsi:type="dcterms:W3CDTF">2023-12-04T07:57:00Z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0x0101004E3DD70D36F6AD4B93FBB458237E7DA4</vt:lpwstr>
  </property>
  <property fmtid="{D5CDD505-2E9C-101B-9397-08002B2CF9AE}" pid="3" name="_dlc_DocIdItemGuid">
    <vt:lpwstr>2158a924-f02e-477d-a9bb-8a4ac649cf03</vt:lpwstr>
  </property>
  <property fmtid="{D5CDD505-2E9C-101B-9397-08002B2CF9AE}" pid="4" name="MediaServiceImageTags">
    <vt:lpwstr/>
  </property>
</Properties>
</file>