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8C86" w14:textId="77777777" w:rsidR="00EA1A2F" w:rsidRPr="008260DB" w:rsidRDefault="3081E43E" w:rsidP="5ECF73A3">
      <w:pPr>
        <w:autoSpaceDE w:val="0"/>
        <w:autoSpaceDN w:val="0"/>
        <w:adjustRightInd w:val="0"/>
        <w:rPr>
          <w:rFonts w:asciiTheme="majorHAnsi" w:eastAsiaTheme="minorEastAsia" w:hAnsiTheme="majorHAnsi" w:cstheme="majorBidi"/>
          <w:b/>
          <w:bCs/>
          <w:sz w:val="24"/>
          <w:szCs w:val="24"/>
          <w:lang w:eastAsia="zh-CN"/>
        </w:rPr>
      </w:pPr>
      <w:bookmarkStart w:id="0" w:name="TR_NXT_9"/>
      <w:bookmarkEnd w:id="0"/>
      <w:r w:rsidRPr="00BF040D">
        <w:rPr>
          <w:rFonts w:asciiTheme="majorHAnsi" w:eastAsiaTheme="minorEastAsia" w:hAnsiTheme="majorHAnsi" w:cstheme="majorBidi"/>
          <w:b/>
          <w:bCs/>
          <w:sz w:val="24"/>
          <w:szCs w:val="24"/>
        </w:rPr>
        <w:t>COVID</w:t>
      </w:r>
      <w:r w:rsidRPr="5ECF73A3">
        <w:rPr>
          <w:rFonts w:asciiTheme="majorHAnsi" w:eastAsiaTheme="minorEastAsia" w:hAnsiTheme="majorHAnsi" w:cstheme="majorBidi"/>
          <w:b/>
          <w:bCs/>
          <w:sz w:val="24"/>
          <w:szCs w:val="24"/>
        </w:rPr>
        <w:t>-19 – Checklist delle misure sanitarie da rispettare per l’organizzazione e il controllo dei cantieri di costruzione delle FFS</w:t>
      </w:r>
    </w:p>
    <w:p w14:paraId="2D83C965" w14:textId="77777777" w:rsidR="004C4DFF" w:rsidRPr="008260DB" w:rsidRDefault="004C4DFF" w:rsidP="008260DB">
      <w:pPr>
        <w:pStyle w:val="berschrift1"/>
        <w:spacing w:after="120" w:line="280" w:lineRule="atLeast"/>
        <w:rPr>
          <w:rFonts w:asciiTheme="majorHAnsi" w:hAnsiTheme="majorHAnsi" w:cstheme="majorHAnsi"/>
        </w:rPr>
      </w:pPr>
      <w:bookmarkStart w:id="1" w:name="TR_NXT_22"/>
      <w:bookmarkEnd w:id="1"/>
      <w:r w:rsidRPr="008260DB">
        <w:rPr>
          <w:rFonts w:asciiTheme="majorHAnsi" w:hAnsiTheme="majorHAnsi" w:cstheme="majorHAnsi"/>
        </w:rPr>
        <w:t>Applicazione</w:t>
      </w:r>
    </w:p>
    <w:p w14:paraId="33D203EE" w14:textId="7E4E098E" w:rsidR="00CF3BF4" w:rsidRPr="003D2C5D" w:rsidRDefault="00CF3BF4" w:rsidP="740D8841">
      <w:pPr>
        <w:rPr>
          <w:rFonts w:asciiTheme="majorHAnsi" w:hAnsiTheme="majorHAnsi" w:cstheme="majorBidi"/>
          <w:sz w:val="20"/>
          <w:szCs w:val="20"/>
        </w:rPr>
      </w:pPr>
      <w:bookmarkStart w:id="2" w:name="TR_NXT_26"/>
      <w:bookmarkStart w:id="3" w:name="TR_NXT_42"/>
      <w:bookmarkEnd w:id="2"/>
      <w:bookmarkEnd w:id="3"/>
      <w:r w:rsidRPr="740D8841">
        <w:rPr>
          <w:rFonts w:asciiTheme="majorHAnsi" w:hAnsiTheme="majorHAnsi" w:cstheme="majorBidi"/>
          <w:sz w:val="20"/>
          <w:szCs w:val="20"/>
        </w:rPr>
        <w:t xml:space="preserve">La </w:t>
      </w:r>
      <w:r w:rsidRPr="003D2C5D">
        <w:rPr>
          <w:rFonts w:asciiTheme="majorHAnsi" w:hAnsiTheme="majorHAnsi" w:cstheme="majorBidi"/>
          <w:sz w:val="20"/>
          <w:szCs w:val="20"/>
        </w:rPr>
        <w:t xml:space="preserve">presente checklist si riferisce </w:t>
      </w:r>
      <w:r w:rsidR="00505395" w:rsidRPr="003D2C5D">
        <w:rPr>
          <w:rFonts w:asciiTheme="majorHAnsi" w:hAnsiTheme="majorHAnsi" w:cstheme="majorBidi"/>
          <w:sz w:val="20"/>
          <w:szCs w:val="20"/>
        </w:rPr>
        <w:t>a tutti</w:t>
      </w:r>
      <w:r w:rsidRPr="003D2C5D">
        <w:rPr>
          <w:rFonts w:asciiTheme="majorHAnsi" w:hAnsiTheme="majorHAnsi" w:cstheme="majorBidi"/>
          <w:sz w:val="20"/>
          <w:szCs w:val="20"/>
        </w:rPr>
        <w:t xml:space="preserve"> </w:t>
      </w:r>
      <w:r w:rsidR="00F675A0" w:rsidRPr="003D2C5D">
        <w:rPr>
          <w:rFonts w:asciiTheme="majorHAnsi" w:hAnsiTheme="majorHAnsi" w:cstheme="majorBidi"/>
          <w:sz w:val="20"/>
          <w:szCs w:val="20"/>
        </w:rPr>
        <w:t xml:space="preserve">i </w:t>
      </w:r>
      <w:r w:rsidRPr="003D2C5D">
        <w:rPr>
          <w:rFonts w:asciiTheme="majorHAnsi" w:hAnsiTheme="majorHAnsi" w:cstheme="majorBidi"/>
          <w:sz w:val="20"/>
          <w:szCs w:val="20"/>
        </w:rPr>
        <w:t>cantieri delle FFS ed è rivolta alle imprese che vi lavorano</w:t>
      </w:r>
      <w:r w:rsidR="00505395" w:rsidRPr="003D2C5D">
        <w:rPr>
          <w:rFonts w:asciiTheme="majorHAnsi" w:hAnsiTheme="majorHAnsi" w:cstheme="majorBidi"/>
          <w:sz w:val="20"/>
          <w:szCs w:val="20"/>
        </w:rPr>
        <w:t>.</w:t>
      </w:r>
    </w:p>
    <w:p w14:paraId="563DE8B8" w14:textId="517F9425" w:rsidR="00505395" w:rsidRPr="003D2C5D" w:rsidRDefault="00DA5C7E" w:rsidP="00505395">
      <w:pPr>
        <w:autoSpaceDE w:val="0"/>
        <w:autoSpaceDN w:val="0"/>
        <w:adjustRightInd w:val="0"/>
        <w:rPr>
          <w:rFonts w:ascii="Helvetica" w:eastAsiaTheme="minorEastAsia" w:hAnsi="Helvetica" w:cs="Helvetica"/>
          <w:sz w:val="20"/>
          <w:szCs w:val="20"/>
          <w:lang w:val="it-CH" w:eastAsia="zh-CN"/>
        </w:rPr>
      </w:pPr>
      <w:r w:rsidRPr="003D2C5D">
        <w:rPr>
          <w:rFonts w:ascii="Helvetica" w:eastAsiaTheme="minorEastAsia" w:hAnsi="Helvetica" w:cs="Helvetica"/>
          <w:sz w:val="20"/>
          <w:szCs w:val="20"/>
          <w:lang w:val="it-CH"/>
        </w:rPr>
        <w:t>Per</w:t>
      </w:r>
      <w:r w:rsidR="00505395" w:rsidRPr="003D2C5D">
        <w:rPr>
          <w:rFonts w:ascii="Helvetica" w:eastAsiaTheme="minorEastAsia" w:hAnsi="Helvetica" w:cs="Helvetica"/>
          <w:sz w:val="20"/>
          <w:szCs w:val="20"/>
          <w:lang w:val="it-CH"/>
        </w:rPr>
        <w:t xml:space="preserve"> </w:t>
      </w:r>
      <w:r w:rsidR="00F675A0" w:rsidRPr="003D2C5D">
        <w:rPr>
          <w:rFonts w:ascii="Helvetica" w:eastAsiaTheme="minorEastAsia" w:hAnsi="Helvetica" w:cs="Helvetica"/>
          <w:sz w:val="20"/>
          <w:szCs w:val="20"/>
          <w:lang w:val="it-CH"/>
        </w:rPr>
        <w:t xml:space="preserve">i </w:t>
      </w:r>
      <w:r w:rsidR="00505395" w:rsidRPr="003D2C5D">
        <w:rPr>
          <w:rFonts w:ascii="Helvetica" w:eastAsiaTheme="minorEastAsia" w:hAnsi="Helvetica" w:cs="Helvetica"/>
          <w:sz w:val="20"/>
          <w:szCs w:val="20"/>
          <w:lang w:val="it-CH"/>
        </w:rPr>
        <w:t>«</w:t>
      </w:r>
      <w:r w:rsidRPr="003D2C5D">
        <w:rPr>
          <w:rFonts w:ascii="Helvetica" w:eastAsiaTheme="minorEastAsia" w:hAnsi="Helvetica" w:cs="Helvetica"/>
          <w:sz w:val="20"/>
          <w:szCs w:val="20"/>
          <w:u w:val="single"/>
          <w:lang w:val="it-CH"/>
        </w:rPr>
        <w:t>collaboratori particolarmente a rischio</w:t>
      </w:r>
      <w:r w:rsidR="00505395" w:rsidRPr="003D2C5D">
        <w:rPr>
          <w:rFonts w:ascii="Helvetica" w:eastAsiaTheme="minorEastAsia" w:hAnsi="Helvetica" w:cs="Helvetica"/>
          <w:sz w:val="20"/>
          <w:szCs w:val="20"/>
          <w:u w:val="single"/>
          <w:lang w:val="it-CH"/>
        </w:rPr>
        <w:t>» (bgMA</w:t>
      </w:r>
      <w:r w:rsidR="00AD1C45" w:rsidRPr="003D2C5D">
        <w:rPr>
          <w:rFonts w:ascii="Helvetica" w:eastAsiaTheme="minorEastAsia" w:hAnsi="Helvetica" w:cs="Helvetica"/>
          <w:sz w:val="20"/>
          <w:szCs w:val="20"/>
          <w:u w:val="single"/>
          <w:lang w:val="it-CH"/>
        </w:rPr>
        <w:t>*</w:t>
      </w:r>
      <w:r w:rsidR="00505395" w:rsidRPr="003D2C5D">
        <w:rPr>
          <w:rFonts w:ascii="Helvetica" w:eastAsiaTheme="minorEastAsia" w:hAnsi="Helvetica" w:cs="Helvetica"/>
          <w:sz w:val="20"/>
          <w:szCs w:val="20"/>
          <w:u w:val="single"/>
          <w:lang w:val="it-CH"/>
        </w:rPr>
        <w:t>)</w:t>
      </w:r>
      <w:r w:rsidRPr="003D2C5D">
        <w:rPr>
          <w:rFonts w:ascii="Helvetica" w:eastAsiaTheme="minorEastAsia" w:hAnsi="Helvetica" w:cs="Helvetica"/>
          <w:sz w:val="20"/>
          <w:szCs w:val="20"/>
          <w:lang w:val="it-CH"/>
        </w:rPr>
        <w:t xml:space="preserve"> dal </w:t>
      </w:r>
      <w:r w:rsidR="00505395" w:rsidRPr="003D2C5D">
        <w:rPr>
          <w:rFonts w:ascii="Helvetica" w:eastAsiaTheme="minorEastAsia" w:hAnsi="Helvetica" w:cs="Helvetica"/>
          <w:sz w:val="20"/>
          <w:szCs w:val="20"/>
          <w:lang w:val="it-CH"/>
        </w:rPr>
        <w:t xml:space="preserve">18.01.2021 </w:t>
      </w:r>
      <w:r w:rsidRPr="003D2C5D">
        <w:rPr>
          <w:rFonts w:ascii="Helvetica" w:eastAsiaTheme="minorEastAsia" w:hAnsi="Helvetica" w:cs="Helvetica"/>
          <w:sz w:val="20"/>
          <w:szCs w:val="20"/>
          <w:lang w:val="it-CH"/>
        </w:rPr>
        <w:t>valgono regole specifiche secondo l’Ordinanza Covid-19 dell’UFSP</w:t>
      </w:r>
      <w:r w:rsidR="00505395" w:rsidRPr="003D2C5D">
        <w:rPr>
          <w:rFonts w:ascii="Helvetica" w:eastAsiaTheme="minorEastAsia" w:hAnsi="Helvetica" w:cs="Helvetica"/>
          <w:sz w:val="20"/>
          <w:szCs w:val="20"/>
          <w:lang w:val="it-CH"/>
        </w:rPr>
        <w:t xml:space="preserve">. </w:t>
      </w:r>
      <w:r w:rsidRPr="003D2C5D">
        <w:rPr>
          <w:rFonts w:ascii="Helvetica" w:eastAsiaTheme="minorEastAsia" w:hAnsi="Helvetica" w:cs="Helvetica"/>
          <w:sz w:val="20"/>
          <w:szCs w:val="20"/>
          <w:lang w:val="it-CH"/>
        </w:rPr>
        <w:t>Le direttive corrispondenti vengono pubblicate da FFS Infrastruttura in</w:t>
      </w:r>
      <w:r w:rsidR="00505395" w:rsidRPr="003D2C5D">
        <w:rPr>
          <w:rFonts w:ascii="Helvetica" w:eastAsiaTheme="minorEastAsia" w:hAnsi="Helvetica" w:cs="Helvetica"/>
          <w:sz w:val="20"/>
          <w:szCs w:val="20"/>
          <w:lang w:val="it-CH"/>
        </w:rPr>
        <w:t xml:space="preserve"> </w:t>
      </w:r>
      <w:hyperlink r:id="rId13" w:history="1">
        <w:r w:rsidR="00505395" w:rsidRPr="003D2C5D">
          <w:rPr>
            <w:rStyle w:val="Hyperlink"/>
            <w:rFonts w:ascii="Helvetica" w:eastAsiaTheme="minorEastAsia" w:hAnsi="Helvetica" w:cs="Helvetica"/>
            <w:sz w:val="20"/>
            <w:szCs w:val="20"/>
            <w:lang w:val="it-CH"/>
          </w:rPr>
          <w:t>Intranet</w:t>
        </w:r>
      </w:hyperlink>
      <w:r w:rsidR="00505395" w:rsidRPr="003D2C5D">
        <w:rPr>
          <w:rFonts w:ascii="Helvetica" w:eastAsiaTheme="minorEastAsia" w:hAnsi="Helvetica" w:cs="Helvetica"/>
          <w:sz w:val="20"/>
          <w:szCs w:val="20"/>
          <w:lang w:val="it-CH"/>
        </w:rPr>
        <w:t xml:space="preserve"> </w:t>
      </w:r>
      <w:r w:rsidRPr="003D2C5D">
        <w:rPr>
          <w:rFonts w:ascii="Helvetica" w:eastAsiaTheme="minorEastAsia" w:hAnsi="Helvetica" w:cs="Helvetica"/>
          <w:sz w:val="20"/>
          <w:szCs w:val="20"/>
          <w:lang w:val="it-CH"/>
        </w:rPr>
        <w:t>ed</w:t>
      </w:r>
      <w:r w:rsidR="00505395" w:rsidRPr="003D2C5D">
        <w:rPr>
          <w:rFonts w:ascii="Helvetica" w:eastAsiaTheme="minorEastAsia" w:hAnsi="Helvetica" w:cs="Helvetica"/>
          <w:sz w:val="20"/>
          <w:szCs w:val="20"/>
          <w:lang w:val="it-CH"/>
        </w:rPr>
        <w:t xml:space="preserve"> </w:t>
      </w:r>
      <w:hyperlink r:id="rId14" w:history="1">
        <w:r w:rsidR="00505395" w:rsidRPr="003D2C5D">
          <w:rPr>
            <w:rStyle w:val="Hyperlink"/>
            <w:rFonts w:ascii="Helvetica" w:eastAsiaTheme="minorEastAsia" w:hAnsi="Helvetica" w:cs="Helvetica"/>
            <w:sz w:val="20"/>
            <w:szCs w:val="20"/>
            <w:lang w:val="it-CH"/>
          </w:rPr>
          <w:t>Internet</w:t>
        </w:r>
      </w:hyperlink>
      <w:r w:rsidR="00505395" w:rsidRPr="003D2C5D">
        <w:rPr>
          <w:rFonts w:ascii="Helvetica" w:eastAsiaTheme="minorEastAsia" w:hAnsi="Helvetica" w:cs="Helvetica"/>
          <w:sz w:val="20"/>
          <w:szCs w:val="20"/>
          <w:lang w:val="it-CH"/>
        </w:rPr>
        <w:t>.</w:t>
      </w:r>
    </w:p>
    <w:p w14:paraId="1AED8BF1" w14:textId="77777777" w:rsidR="000D4CF5" w:rsidRPr="003D2C5D" w:rsidRDefault="000D4CF5" w:rsidP="008260DB">
      <w:pPr>
        <w:pStyle w:val="berschrift1"/>
        <w:spacing w:after="120" w:line="280" w:lineRule="atLeast"/>
        <w:rPr>
          <w:rFonts w:asciiTheme="majorHAnsi" w:hAnsiTheme="majorHAnsi" w:cstheme="majorHAnsi"/>
        </w:rPr>
      </w:pPr>
      <w:r w:rsidRPr="003D2C5D">
        <w:rPr>
          <w:rFonts w:asciiTheme="majorHAnsi" w:hAnsiTheme="majorHAnsi" w:cstheme="majorHAnsi"/>
        </w:rPr>
        <w:t>Basi legali</w:t>
      </w:r>
    </w:p>
    <w:p w14:paraId="454A5D38" w14:textId="3C01DA50" w:rsidR="00505395" w:rsidRPr="003D2C5D" w:rsidRDefault="00BB27D1" w:rsidP="00505395">
      <w:pPr>
        <w:autoSpaceDE w:val="0"/>
        <w:autoSpaceDN w:val="0"/>
        <w:adjustRightInd w:val="0"/>
        <w:rPr>
          <w:rFonts w:ascii="Helvetica" w:eastAsiaTheme="minorEastAsia" w:hAnsi="Helvetica" w:cs="Helvetica"/>
          <w:sz w:val="20"/>
          <w:szCs w:val="20"/>
          <w:lang w:val="it-CH" w:eastAsia="zh-CN"/>
        </w:rPr>
      </w:pPr>
      <w:r w:rsidRPr="003D2C5D">
        <w:rPr>
          <w:rFonts w:ascii="Helvetica" w:eastAsiaTheme="minorEastAsia" w:hAnsi="Helvetica" w:cs="Helvetica"/>
          <w:sz w:val="20"/>
          <w:szCs w:val="20"/>
          <w:lang w:val="it-CH" w:eastAsia="zh-CN"/>
        </w:rPr>
        <w:t>Questa checklist definisce le direttive riguardanti la pandemia da C</w:t>
      </w:r>
      <w:r w:rsidR="00505395" w:rsidRPr="003D2C5D">
        <w:rPr>
          <w:rFonts w:ascii="Helvetica" w:eastAsiaTheme="minorEastAsia" w:hAnsi="Helvetica" w:cs="Helvetica"/>
          <w:sz w:val="20"/>
          <w:szCs w:val="20"/>
          <w:lang w:val="it-CH" w:eastAsia="zh-CN"/>
        </w:rPr>
        <w:t>OVID-19</w:t>
      </w:r>
      <w:r w:rsidRPr="003D2C5D">
        <w:rPr>
          <w:rFonts w:ascii="Helvetica" w:eastAsiaTheme="minorEastAsia" w:hAnsi="Helvetica" w:cs="Helvetica"/>
          <w:sz w:val="20"/>
          <w:szCs w:val="20"/>
          <w:lang w:val="it-CH" w:eastAsia="zh-CN"/>
        </w:rPr>
        <w:t xml:space="preserve"> sulla base di</w:t>
      </w:r>
      <w:r w:rsidR="00505395" w:rsidRPr="003D2C5D">
        <w:rPr>
          <w:rFonts w:ascii="Helvetica" w:eastAsiaTheme="minorEastAsia" w:hAnsi="Helvetica" w:cs="Helvetica"/>
          <w:sz w:val="20"/>
          <w:szCs w:val="20"/>
          <w:lang w:val="it-CH" w:eastAsia="zh-CN"/>
        </w:rPr>
        <w:t>:</w:t>
      </w:r>
    </w:p>
    <w:p w14:paraId="261E6529" w14:textId="6C344312" w:rsidR="009471BE" w:rsidRPr="008260DB" w:rsidRDefault="00393F04" w:rsidP="008260DB">
      <w:pPr>
        <w:pStyle w:val="Listenabsatz"/>
        <w:numPr>
          <w:ilvl w:val="0"/>
          <w:numId w:val="18"/>
        </w:numPr>
        <w:autoSpaceDE w:val="0"/>
        <w:autoSpaceDN w:val="0"/>
        <w:adjustRightInd w:val="0"/>
        <w:rPr>
          <w:rFonts w:asciiTheme="majorHAnsi" w:eastAsiaTheme="minorEastAsia" w:hAnsiTheme="majorHAnsi" w:cstheme="majorHAnsi"/>
          <w:sz w:val="20"/>
          <w:szCs w:val="20"/>
          <w:lang w:eastAsia="zh-CN"/>
        </w:rPr>
      </w:pPr>
      <w:r w:rsidRPr="003D2C5D">
        <w:rPr>
          <w:rFonts w:asciiTheme="majorHAnsi" w:eastAsiaTheme="minorEastAsia" w:hAnsiTheme="majorHAnsi" w:cstheme="majorHAnsi"/>
          <w:sz w:val="20"/>
        </w:rPr>
        <w:t>Ordinanze</w:t>
      </w:r>
      <w:r w:rsidR="008865FA" w:rsidRPr="003D2C5D">
        <w:rPr>
          <w:rFonts w:asciiTheme="majorHAnsi" w:eastAsiaTheme="minorEastAsia" w:hAnsiTheme="majorHAnsi" w:cstheme="majorHAnsi"/>
          <w:sz w:val="20"/>
        </w:rPr>
        <w:t>,</w:t>
      </w:r>
      <w:r w:rsidRPr="003D2C5D">
        <w:rPr>
          <w:rFonts w:asciiTheme="majorHAnsi" w:eastAsiaTheme="minorEastAsia" w:hAnsiTheme="majorHAnsi" w:cstheme="majorHAnsi"/>
          <w:sz w:val="20"/>
        </w:rPr>
        <w:t xml:space="preserve"> </w:t>
      </w:r>
      <w:r w:rsidR="009471BE" w:rsidRPr="003D2C5D">
        <w:rPr>
          <w:rFonts w:asciiTheme="majorHAnsi" w:eastAsiaTheme="minorEastAsia" w:hAnsiTheme="majorHAnsi" w:cstheme="majorHAnsi"/>
          <w:sz w:val="20"/>
        </w:rPr>
        <w:t>Direttive e</w:t>
      </w:r>
      <w:r w:rsidR="009471BE" w:rsidRPr="008260DB">
        <w:rPr>
          <w:rFonts w:asciiTheme="majorHAnsi" w:eastAsiaTheme="minorEastAsia" w:hAnsiTheme="majorHAnsi" w:cstheme="majorHAnsi"/>
          <w:sz w:val="20"/>
        </w:rPr>
        <w:t xml:space="preserve"> raccomandazioni del Consiglio federale e dell’UFSP</w:t>
      </w:r>
    </w:p>
    <w:p w14:paraId="771B89BE" w14:textId="77777777" w:rsidR="009471BE" w:rsidRPr="008260DB" w:rsidRDefault="009471BE" w:rsidP="008260DB">
      <w:pPr>
        <w:pStyle w:val="Listenabsatz"/>
        <w:numPr>
          <w:ilvl w:val="0"/>
          <w:numId w:val="18"/>
        </w:numPr>
        <w:autoSpaceDE w:val="0"/>
        <w:autoSpaceDN w:val="0"/>
        <w:adjustRightInd w:val="0"/>
        <w:rPr>
          <w:rFonts w:asciiTheme="majorHAnsi" w:eastAsiaTheme="minorEastAsia" w:hAnsiTheme="majorHAnsi" w:cstheme="majorHAnsi"/>
          <w:sz w:val="20"/>
          <w:szCs w:val="20"/>
          <w:lang w:eastAsia="zh-CN"/>
        </w:rPr>
      </w:pPr>
      <w:r w:rsidRPr="008260DB">
        <w:rPr>
          <w:rFonts w:asciiTheme="majorHAnsi" w:eastAsiaTheme="minorEastAsia" w:hAnsiTheme="majorHAnsi" w:cstheme="majorHAnsi"/>
          <w:sz w:val="20"/>
        </w:rPr>
        <w:t>Direttive della SECO, nello specifico la «Lista di controllo per cantieri – Prevenzione del COVID</w:t>
      </w:r>
      <w:r w:rsidR="00C25EB0" w:rsidRPr="008260DB">
        <w:rPr>
          <w:rFonts w:asciiTheme="majorHAnsi" w:eastAsiaTheme="minorEastAsia" w:hAnsiTheme="majorHAnsi" w:cstheme="majorHAnsi"/>
          <w:sz w:val="20"/>
        </w:rPr>
        <w:noBreakHyphen/>
      </w:r>
      <w:r w:rsidRPr="008260DB">
        <w:rPr>
          <w:rFonts w:asciiTheme="majorHAnsi" w:eastAsiaTheme="minorEastAsia" w:hAnsiTheme="majorHAnsi" w:cstheme="majorHAnsi"/>
          <w:sz w:val="20"/>
        </w:rPr>
        <w:t>19»</w:t>
      </w:r>
    </w:p>
    <w:p w14:paraId="76803289" w14:textId="77777777" w:rsidR="00CF3BF4" w:rsidRPr="00432F8A" w:rsidRDefault="00CF3BF4" w:rsidP="00CF3BF4">
      <w:pPr>
        <w:pStyle w:val="Listenabsatz"/>
        <w:numPr>
          <w:ilvl w:val="0"/>
          <w:numId w:val="18"/>
        </w:numPr>
        <w:autoSpaceDE w:val="0"/>
        <w:autoSpaceDN w:val="0"/>
        <w:adjustRightInd w:val="0"/>
        <w:rPr>
          <w:rFonts w:asciiTheme="majorHAnsi" w:eastAsiaTheme="minorEastAsia" w:hAnsiTheme="majorHAnsi" w:cstheme="majorHAnsi"/>
          <w:sz w:val="20"/>
          <w:szCs w:val="20"/>
          <w:lang w:eastAsia="zh-CN"/>
        </w:rPr>
      </w:pPr>
      <w:bookmarkStart w:id="4" w:name="TR_NXT_71"/>
      <w:bookmarkEnd w:id="4"/>
      <w:r w:rsidRPr="00432F8A">
        <w:rPr>
          <w:rFonts w:asciiTheme="majorHAnsi" w:eastAsiaTheme="minorEastAsia" w:hAnsiTheme="majorHAnsi" w:cstheme="majorHAnsi"/>
          <w:sz w:val="20"/>
        </w:rPr>
        <w:t>Eventuali direttive cantonali (qualora il Cantone in cui il progetto è in corso ne avesse emanate)</w:t>
      </w:r>
    </w:p>
    <w:p w14:paraId="2F1F9CFE" w14:textId="77777777" w:rsidR="000D4CF5" w:rsidRPr="008260DB" w:rsidRDefault="000D4CF5" w:rsidP="008260DB">
      <w:pPr>
        <w:pStyle w:val="berschrift1"/>
        <w:spacing w:after="120" w:line="280" w:lineRule="atLeast"/>
        <w:rPr>
          <w:rFonts w:asciiTheme="majorHAnsi" w:hAnsiTheme="majorHAnsi" w:cstheme="majorHAnsi"/>
        </w:rPr>
      </w:pPr>
      <w:r w:rsidRPr="008260DB">
        <w:rPr>
          <w:rFonts w:asciiTheme="majorHAnsi" w:hAnsiTheme="majorHAnsi" w:cstheme="majorHAnsi"/>
        </w:rPr>
        <w:t>Elementi da controllare</w:t>
      </w:r>
    </w:p>
    <w:p w14:paraId="6AD6936A" w14:textId="1684AAE5" w:rsidR="00CF3BF4" w:rsidRPr="00432F8A" w:rsidRDefault="00CF3BF4" w:rsidP="00CF3BF4">
      <w:pPr>
        <w:pStyle w:val="HTMLVorformatiert"/>
        <w:spacing w:line="280" w:lineRule="exact"/>
        <w:rPr>
          <w:rFonts w:eastAsia="Times New Roman"/>
          <w:color w:val="222222"/>
          <w:lang w:val="it-CH" w:eastAsia="de-CH"/>
        </w:rPr>
      </w:pPr>
      <w:bookmarkStart w:id="5" w:name="TR_NXT_73"/>
      <w:bookmarkEnd w:id="5"/>
      <w:r w:rsidRPr="740D8841">
        <w:rPr>
          <w:rFonts w:asciiTheme="minorHAnsi" w:eastAsia="Times New Roman" w:hAnsiTheme="minorHAnsi" w:cstheme="minorBidi"/>
          <w:color w:val="222222"/>
          <w:lang w:eastAsia="de-CH"/>
        </w:rPr>
        <w:t xml:space="preserve">In generale si applicano gli accorgimenti del “social distancing”, i collaboratori devono sempre mantenere una distanza di almeno </w:t>
      </w:r>
      <w:r w:rsidR="4FF4AA01" w:rsidRPr="740D8841">
        <w:rPr>
          <w:rFonts w:asciiTheme="minorHAnsi" w:eastAsia="Times New Roman" w:hAnsiTheme="minorHAnsi" w:cstheme="minorBidi"/>
          <w:color w:val="222222"/>
          <w:lang w:eastAsia="de-CH"/>
        </w:rPr>
        <w:t>1.5</w:t>
      </w:r>
      <w:r w:rsidRPr="740D8841">
        <w:rPr>
          <w:rFonts w:asciiTheme="minorHAnsi" w:eastAsia="Times New Roman" w:hAnsiTheme="minorHAnsi" w:cstheme="minorBidi"/>
          <w:color w:val="222222"/>
          <w:lang w:eastAsia="de-CH"/>
        </w:rPr>
        <w:t xml:space="preserve"> metri l'uno dall'altro. Se ciò non fosse possibile diviene necessario adottare contromisure. </w:t>
      </w:r>
      <w:r w:rsidRPr="740D8841">
        <w:rPr>
          <w:rFonts w:asciiTheme="majorHAnsi" w:eastAsiaTheme="minorEastAsia" w:hAnsiTheme="majorHAnsi" w:cstheme="majorBidi"/>
        </w:rPr>
        <w:t>Ciò premesso, sui cantieri va applicata la seguente checklist, in cui sono riportati i punti che l’impresa deve verificare così come i criteri che devono necessariamente essere rispettati. Questo elenco, non esaustivo, si fonda sulle basi legali sopra citate facenti fede nonché sul loro aggiornamento.</w:t>
      </w:r>
    </w:p>
    <w:p w14:paraId="44E22CDD" w14:textId="41527788" w:rsidR="00CF3BF4" w:rsidRPr="00505395" w:rsidRDefault="007503AE" w:rsidP="00CF3BF4">
      <w:pPr>
        <w:pStyle w:val="berschrift2"/>
        <w:spacing w:after="120" w:line="280" w:lineRule="atLeast"/>
        <w:rPr>
          <w:rFonts w:asciiTheme="majorHAnsi" w:hAnsiTheme="majorHAnsi" w:cstheme="majorHAnsi"/>
        </w:rPr>
      </w:pPr>
      <w:r w:rsidRPr="00505395">
        <w:rPr>
          <w:lang w:val="it-CH"/>
        </w:rPr>
        <w:t>Veicoli stradali</w:t>
      </w:r>
      <w:r w:rsidR="002F06A9" w:rsidRPr="00505395">
        <w:rPr>
          <w:lang w:val="it-CH"/>
        </w:rPr>
        <w:t xml:space="preserve">/ </w:t>
      </w:r>
      <w:r w:rsidRPr="00505395">
        <w:rPr>
          <w:lang w:val="it-CH"/>
        </w:rPr>
        <w:t>Cabina di guida</w:t>
      </w:r>
    </w:p>
    <w:tbl>
      <w:tblPr>
        <w:tblStyle w:val="SBBRasterohneRahmen"/>
        <w:tblW w:w="0" w:type="auto"/>
        <w:tblLook w:val="04A0" w:firstRow="1" w:lastRow="0" w:firstColumn="1" w:lastColumn="0" w:noHBand="0" w:noVBand="1"/>
      </w:tblPr>
      <w:tblGrid>
        <w:gridCol w:w="2410"/>
        <w:gridCol w:w="6934"/>
      </w:tblGrid>
      <w:tr w:rsidR="00CF3BF4" w:rsidRPr="00505395" w14:paraId="192F71A1" w14:textId="77777777" w:rsidTr="740D8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3DFEEBB" w14:textId="77777777" w:rsidR="00CF3BF4" w:rsidRPr="00505395" w:rsidRDefault="00CF3BF4" w:rsidP="003664EB">
            <w:pPr>
              <w:rPr>
                <w:rFonts w:asciiTheme="majorHAnsi" w:eastAsiaTheme="minorEastAsia" w:hAnsiTheme="majorHAnsi" w:cstheme="majorHAnsi"/>
                <w:b w:val="0"/>
                <w:sz w:val="20"/>
              </w:rPr>
            </w:pPr>
            <w:bookmarkStart w:id="6" w:name="TR_NXT_82"/>
            <w:bookmarkEnd w:id="6"/>
            <w:r w:rsidRPr="00505395">
              <w:rPr>
                <w:rFonts w:asciiTheme="majorHAnsi" w:eastAsiaTheme="minorEastAsia" w:hAnsiTheme="majorHAnsi" w:cstheme="majorHAnsi"/>
                <w:b w:val="0"/>
                <w:sz w:val="20"/>
              </w:rPr>
              <w:t>Possibili problemi:</w:t>
            </w:r>
          </w:p>
        </w:tc>
        <w:tc>
          <w:tcPr>
            <w:tcW w:w="6934" w:type="dxa"/>
          </w:tcPr>
          <w:p w14:paraId="30D64A9C"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I veicoli non vengono sufficientemente disinfettati dopo l’uso</w:t>
            </w:r>
          </w:p>
          <w:p w14:paraId="27F911DF"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troppe persone contemporaneamente sui veicoli</w:t>
            </w:r>
          </w:p>
        </w:tc>
      </w:tr>
      <w:tr w:rsidR="00CF3BF4" w:rsidRPr="00505395" w14:paraId="4B3C7191" w14:textId="77777777" w:rsidTr="740D8841">
        <w:tc>
          <w:tcPr>
            <w:cnfStyle w:val="001000000000" w:firstRow="0" w:lastRow="0" w:firstColumn="1" w:lastColumn="0" w:oddVBand="0" w:evenVBand="0" w:oddHBand="0" w:evenHBand="0" w:firstRowFirstColumn="0" w:firstRowLastColumn="0" w:lastRowFirstColumn="0" w:lastRowLastColumn="0"/>
            <w:tcW w:w="2410" w:type="dxa"/>
          </w:tcPr>
          <w:p w14:paraId="4C26EA41"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0BF5A55F"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durata del tragitto di andata e ritorno</w:t>
            </w:r>
          </w:p>
          <w:p w14:paraId="69D5D43F"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quanti operai ci sono su ogni veicolo</w:t>
            </w:r>
          </w:p>
        </w:tc>
      </w:tr>
      <w:tr w:rsidR="00CF3BF4" w:rsidRPr="00505395" w14:paraId="0C2CF6B3" w14:textId="77777777" w:rsidTr="740D8841">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68DDAB1A"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1AFA0613" w14:textId="40AD3AA8"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rFonts w:asciiTheme="minorHAnsi" w:hAnsiTheme="minorHAnsi" w:cstheme="minorHAnsi"/>
                <w:sz w:val="20"/>
                <w:szCs w:val="20"/>
                <w:lang w:val="it-CH" w:eastAsia="zh-CN"/>
              </w:rPr>
              <w:t xml:space="preserve">in generale: </w:t>
            </w:r>
            <w:r w:rsidRPr="00505395">
              <w:rPr>
                <w:rFonts w:asciiTheme="minorHAnsi" w:eastAsia="Times New Roman" w:hAnsiTheme="minorHAnsi" w:cstheme="minorHAnsi"/>
                <w:color w:val="222222"/>
                <w:sz w:val="20"/>
                <w:szCs w:val="20"/>
                <w:lang w:eastAsia="de-CH"/>
              </w:rPr>
              <w:t xml:space="preserve">le maniglie delle porte ed i pulsanti di controllo/accensione devono essere disinfettati/puliti </w:t>
            </w:r>
            <w:r w:rsidR="003D2C5D" w:rsidRPr="003D2C5D">
              <w:rPr>
                <w:rFonts w:asciiTheme="minorHAnsi" w:hAnsiTheme="minorHAnsi" w:cstheme="minorHAnsi"/>
                <w:sz w:val="20"/>
                <w:szCs w:val="20"/>
                <w:highlight w:val="yellow"/>
                <w:lang w:val="it-CH" w:eastAsia="zh-CN"/>
              </w:rPr>
              <w:t>regolarmente</w:t>
            </w:r>
          </w:p>
          <w:p w14:paraId="6FAA2F42" w14:textId="6A3A3C2F" w:rsidR="002F06A9" w:rsidRPr="00505395" w:rsidRDefault="007503AE" w:rsidP="002F06A9">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de-CH" w:eastAsia="zh-CN"/>
              </w:rPr>
            </w:pPr>
            <w:r w:rsidRPr="00505395">
              <w:rPr>
                <w:sz w:val="20"/>
                <w:szCs w:val="20"/>
                <w:lang w:val="de-CH" w:eastAsia="zh-CN"/>
              </w:rPr>
              <w:t>Veicoli stradali</w:t>
            </w:r>
            <w:r w:rsidR="002F06A9" w:rsidRPr="00505395">
              <w:rPr>
                <w:sz w:val="20"/>
                <w:szCs w:val="20"/>
                <w:lang w:val="de-CH" w:eastAsia="zh-CN"/>
              </w:rPr>
              <w:t>:</w:t>
            </w:r>
          </w:p>
          <w:p w14:paraId="6EE3DB01" w14:textId="5508491D" w:rsidR="002F06A9" w:rsidRPr="00505395" w:rsidRDefault="007503AE" w:rsidP="002F06A9">
            <w:pPr>
              <w:pStyle w:val="Listenabsatz"/>
              <w:numPr>
                <w:ilvl w:val="1"/>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Senza misure</w:t>
            </w:r>
            <w:r w:rsidR="002F06A9" w:rsidRPr="00505395">
              <w:rPr>
                <w:sz w:val="20"/>
                <w:szCs w:val="20"/>
                <w:lang w:val="it-CH" w:eastAsia="zh-CN"/>
              </w:rPr>
              <w:t xml:space="preserve">: 1 </w:t>
            </w:r>
            <w:r w:rsidRPr="00505395">
              <w:rPr>
                <w:sz w:val="20"/>
                <w:szCs w:val="20"/>
                <w:lang w:val="it-CH" w:eastAsia="zh-CN"/>
              </w:rPr>
              <w:t>persona per veicolo</w:t>
            </w:r>
          </w:p>
          <w:p w14:paraId="3655A216" w14:textId="05134EE4" w:rsidR="002F06A9" w:rsidRPr="00505395" w:rsidRDefault="007503AE" w:rsidP="002F06A9">
            <w:pPr>
              <w:pStyle w:val="Listenabsatz"/>
              <w:numPr>
                <w:ilvl w:val="1"/>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con maschera</w:t>
            </w:r>
            <w:r w:rsidR="002F06A9" w:rsidRPr="00505395">
              <w:rPr>
                <w:sz w:val="20"/>
                <w:szCs w:val="20"/>
                <w:lang w:val="it-CH" w:eastAsia="zh-CN"/>
              </w:rPr>
              <w:t xml:space="preserve">: </w:t>
            </w:r>
            <w:r w:rsidR="003D2C5D" w:rsidRPr="003D2C5D">
              <w:rPr>
                <w:sz w:val="20"/>
                <w:szCs w:val="20"/>
                <w:highlight w:val="yellow"/>
                <w:lang w:val="it-CH" w:eastAsia="zh-CN"/>
              </w:rPr>
              <w:t>senza restrizioni</w:t>
            </w:r>
          </w:p>
          <w:p w14:paraId="0E37EF0D" w14:textId="51CBA94F" w:rsidR="002F06A9" w:rsidRPr="00505395" w:rsidRDefault="00D14F08" w:rsidP="002F06A9">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Veicoli motore e locomotiva di manovra</w:t>
            </w:r>
            <w:r w:rsidR="002F06A9" w:rsidRPr="00505395">
              <w:rPr>
                <w:sz w:val="20"/>
                <w:szCs w:val="20"/>
                <w:lang w:val="it-CH" w:eastAsia="zh-CN"/>
              </w:rPr>
              <w:t>:</w:t>
            </w:r>
          </w:p>
          <w:p w14:paraId="12DA7D06" w14:textId="506C6B32" w:rsidR="002F06A9" w:rsidRPr="00505395" w:rsidRDefault="00D14F08" w:rsidP="002F06A9">
            <w:pPr>
              <w:pStyle w:val="Listenabsatz"/>
              <w:numPr>
                <w:ilvl w:val="1"/>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A partire da 2 persone in cabina di guida vige l‘obbligo di maschera </w:t>
            </w:r>
            <w:r w:rsidR="003D2C5D" w:rsidRPr="003D2C5D">
              <w:rPr>
                <w:sz w:val="20"/>
                <w:szCs w:val="20"/>
                <w:highlight w:val="yellow"/>
                <w:lang w:val="it-CH" w:eastAsia="zh-CN"/>
              </w:rPr>
              <w:t>(</w:t>
            </w:r>
            <w:r w:rsidRPr="003D2C5D">
              <w:rPr>
                <w:sz w:val="20"/>
                <w:szCs w:val="20"/>
                <w:highlight w:val="yellow"/>
                <w:lang w:val="it-CH" w:eastAsia="zh-CN"/>
              </w:rPr>
              <w:t>maschera igienica</w:t>
            </w:r>
            <w:r w:rsidR="003D2C5D" w:rsidRPr="003D2C5D">
              <w:rPr>
                <w:sz w:val="20"/>
                <w:szCs w:val="20"/>
                <w:highlight w:val="yellow"/>
                <w:lang w:val="it-CH" w:eastAsia="zh-CN"/>
              </w:rPr>
              <w:t>)</w:t>
            </w:r>
          </w:p>
          <w:p w14:paraId="62FB049A" w14:textId="3C97FA4E" w:rsidR="002F06A9" w:rsidRPr="00505395" w:rsidRDefault="00D14F08" w:rsidP="002F06A9">
            <w:pPr>
              <w:pStyle w:val="Listenabsatz"/>
              <w:numPr>
                <w:ilvl w:val="1"/>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Durante la corsa si possono trovare al massimo 3 persone in cabina guida</w:t>
            </w:r>
            <w:r w:rsidR="002F06A9" w:rsidRPr="00505395">
              <w:rPr>
                <w:sz w:val="20"/>
                <w:szCs w:val="20"/>
                <w:lang w:val="it-CH" w:eastAsia="zh-CN"/>
              </w:rPr>
              <w:t xml:space="preserve"> </w:t>
            </w:r>
          </w:p>
          <w:p w14:paraId="7EA49D21" w14:textId="6193744C" w:rsidR="00CF3BF4" w:rsidRPr="00505395" w:rsidRDefault="00D14F08" w:rsidP="002E1947">
            <w:pPr>
              <w:pStyle w:val="Listenabsatz"/>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it-CH" w:eastAsia="zh-CN"/>
              </w:rPr>
            </w:pPr>
            <w:r w:rsidRPr="00505395">
              <w:rPr>
                <w:sz w:val="20"/>
                <w:szCs w:val="20"/>
                <w:lang w:val="it-CH" w:eastAsia="zh-CN"/>
              </w:rPr>
              <w:t xml:space="preserve">In cabina di guida in piedi si possono trovare al massimo 4 persone </w:t>
            </w:r>
          </w:p>
        </w:tc>
      </w:tr>
    </w:tbl>
    <w:p w14:paraId="20AA01C8" w14:textId="30E602B2" w:rsidR="00CF3BF4" w:rsidRPr="00AD1C45" w:rsidRDefault="00AD1C45" w:rsidP="00AD1C45">
      <w:pPr>
        <w:spacing w:after="200" w:line="276" w:lineRule="auto"/>
        <w:rPr>
          <w:rFonts w:asciiTheme="majorHAnsi" w:eastAsiaTheme="majorEastAsia" w:hAnsiTheme="majorHAnsi" w:cstheme="majorHAnsi"/>
          <w:b/>
          <w:bCs/>
          <w:i/>
          <w:iCs/>
          <w:szCs w:val="24"/>
          <w:lang w:val="it-CH" w:eastAsia="de-CH"/>
        </w:rPr>
      </w:pPr>
      <w:r>
        <w:rPr>
          <w:rFonts w:asciiTheme="majorHAnsi" w:hAnsiTheme="majorHAnsi" w:cstheme="majorHAnsi"/>
          <w:i/>
          <w:iCs/>
          <w:sz w:val="20"/>
          <w:szCs w:val="20"/>
          <w:lang w:val="it-CH"/>
        </w:rPr>
        <w:br/>
        <w:t>*</w:t>
      </w:r>
      <w:r w:rsidRPr="00AD1C45">
        <w:rPr>
          <w:rFonts w:asciiTheme="majorHAnsi" w:hAnsiTheme="majorHAnsi" w:cstheme="majorHAnsi"/>
          <w:i/>
          <w:iCs/>
          <w:sz w:val="20"/>
          <w:szCs w:val="20"/>
          <w:lang w:val="it-CH"/>
        </w:rPr>
        <w:t>bgMA = Besonders gefährdete Mitarbeitende</w:t>
      </w:r>
      <w:r w:rsidR="00CF3BF4" w:rsidRPr="00AD1C45">
        <w:rPr>
          <w:rFonts w:asciiTheme="majorHAnsi" w:hAnsiTheme="majorHAnsi" w:cstheme="majorHAnsi"/>
          <w:i/>
          <w:iCs/>
          <w:sz w:val="20"/>
          <w:szCs w:val="20"/>
          <w:lang w:val="it-CH"/>
        </w:rPr>
        <w:br w:type="page"/>
      </w:r>
    </w:p>
    <w:p w14:paraId="35130948" w14:textId="77777777" w:rsidR="000D4CF5" w:rsidRPr="00505395" w:rsidRDefault="000D4CF5" w:rsidP="008260DB">
      <w:pPr>
        <w:pStyle w:val="berschrift2"/>
        <w:spacing w:after="120" w:line="280" w:lineRule="atLeast"/>
        <w:rPr>
          <w:rFonts w:asciiTheme="majorHAnsi" w:hAnsiTheme="majorHAnsi" w:cstheme="majorHAnsi"/>
        </w:rPr>
      </w:pPr>
      <w:bookmarkStart w:id="7" w:name="TR_NXT_84"/>
      <w:bookmarkStart w:id="8" w:name="TR_NXT_105"/>
      <w:bookmarkEnd w:id="7"/>
      <w:bookmarkEnd w:id="8"/>
      <w:r w:rsidRPr="00505395">
        <w:rPr>
          <w:rFonts w:asciiTheme="majorHAnsi" w:hAnsiTheme="majorHAnsi" w:cstheme="majorHAnsi"/>
        </w:rPr>
        <w:lastRenderedPageBreak/>
        <w:t>Spogliatoi</w:t>
      </w:r>
    </w:p>
    <w:tbl>
      <w:tblPr>
        <w:tblStyle w:val="SBBRasterohneRahmen"/>
        <w:tblW w:w="0" w:type="auto"/>
        <w:tblLook w:val="04A0" w:firstRow="1" w:lastRow="0" w:firstColumn="1" w:lastColumn="0" w:noHBand="0" w:noVBand="1"/>
      </w:tblPr>
      <w:tblGrid>
        <w:gridCol w:w="2410"/>
        <w:gridCol w:w="6934"/>
      </w:tblGrid>
      <w:tr w:rsidR="00CF3BF4" w:rsidRPr="00505395" w14:paraId="100D2032" w14:textId="77777777" w:rsidTr="740D8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657EEC4" w14:textId="77777777" w:rsidR="00CF3BF4" w:rsidRPr="00505395" w:rsidRDefault="00CF3BF4" w:rsidP="003664EB">
            <w:pPr>
              <w:rPr>
                <w:b w:val="0"/>
                <w:sz w:val="20"/>
                <w:szCs w:val="20"/>
              </w:rPr>
            </w:pPr>
            <w:bookmarkStart w:id="9" w:name="TR_NXT_107"/>
            <w:bookmarkStart w:id="10" w:name="TR_NXT_150"/>
            <w:bookmarkEnd w:id="9"/>
            <w:bookmarkEnd w:id="10"/>
            <w:r w:rsidRPr="00505395">
              <w:rPr>
                <w:rFonts w:asciiTheme="majorHAnsi" w:hAnsiTheme="majorHAnsi" w:cstheme="majorHAnsi"/>
                <w:b w:val="0"/>
                <w:sz w:val="20"/>
              </w:rPr>
              <w:t>Possibili Problemi:</w:t>
            </w:r>
          </w:p>
        </w:tc>
        <w:tc>
          <w:tcPr>
            <w:tcW w:w="6934" w:type="dxa"/>
          </w:tcPr>
          <w:p w14:paraId="666FA659"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troppe persone utilizzano lo stesso spogliatoio contemporaneamente</w:t>
            </w:r>
          </w:p>
          <w:p w14:paraId="644D99AB"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norme igieniche non rispettate negli spogliatoi</w:t>
            </w:r>
          </w:p>
        </w:tc>
      </w:tr>
      <w:tr w:rsidR="00CF3BF4" w:rsidRPr="00505395" w14:paraId="3BB401CB" w14:textId="77777777" w:rsidTr="740D8841">
        <w:tc>
          <w:tcPr>
            <w:cnfStyle w:val="001000000000" w:firstRow="0" w:lastRow="0" w:firstColumn="1" w:lastColumn="0" w:oddVBand="0" w:evenVBand="0" w:oddHBand="0" w:evenHBand="0" w:firstRowFirstColumn="0" w:firstRowLastColumn="0" w:lastRowFirstColumn="0" w:lastRowLastColumn="0"/>
            <w:tcW w:w="2410" w:type="dxa"/>
          </w:tcPr>
          <w:p w14:paraId="6298E74B"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1EEE0CE1"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numero di persone negli spogliatoi</w:t>
            </w:r>
          </w:p>
          <w:p w14:paraId="2D70C50B"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de-CH" w:eastAsia="zh-CN"/>
              </w:rPr>
            </w:pPr>
            <w:r w:rsidRPr="00505395">
              <w:rPr>
                <w:sz w:val="20"/>
                <w:szCs w:val="20"/>
                <w:lang w:val="de-CH" w:eastAsia="zh-CN"/>
              </w:rPr>
              <w:t>tempo necessario per cambiarsi</w:t>
            </w:r>
          </w:p>
          <w:p w14:paraId="5A43FE67"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de-CH" w:eastAsia="zh-CN"/>
              </w:rPr>
            </w:pPr>
            <w:r w:rsidRPr="00505395">
              <w:rPr>
                <w:sz w:val="20"/>
                <w:szCs w:val="20"/>
                <w:lang w:val="de-CH" w:eastAsia="zh-CN"/>
              </w:rPr>
              <w:t>igiene negli spogliatoi</w:t>
            </w:r>
          </w:p>
          <w:p w14:paraId="7D83933A"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misure per la separazione fisica degli indumenti tra i lavoratori</w:t>
            </w:r>
          </w:p>
        </w:tc>
      </w:tr>
      <w:tr w:rsidR="00CF3BF4" w:rsidRPr="00505395" w14:paraId="742948EF" w14:textId="77777777" w:rsidTr="740D8841">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03B5ADFA"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6BE01281"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tempo di permanenza nello spogliatoio più breve possibile</w:t>
            </w:r>
          </w:p>
          <w:p w14:paraId="4EB0376D" w14:textId="7F3AA985" w:rsidR="00CF3BF4" w:rsidRPr="003D2C5D"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highlight w:val="yellow"/>
                <w:lang w:val="it-CH" w:eastAsia="zh-CN"/>
              </w:rPr>
            </w:pPr>
            <w:r w:rsidRPr="003D2C5D">
              <w:rPr>
                <w:sz w:val="20"/>
                <w:szCs w:val="20"/>
                <w:highlight w:val="yellow"/>
                <w:lang w:val="it-CH" w:eastAsia="zh-CN"/>
              </w:rPr>
              <w:t xml:space="preserve">distanza di </w:t>
            </w:r>
            <w:r w:rsidR="46D78C4C" w:rsidRPr="003D2C5D">
              <w:rPr>
                <w:sz w:val="20"/>
                <w:szCs w:val="20"/>
                <w:highlight w:val="yellow"/>
                <w:lang w:val="it-CH" w:eastAsia="zh-CN"/>
              </w:rPr>
              <w:t>1.5</w:t>
            </w:r>
            <w:r w:rsidRPr="003D2C5D">
              <w:rPr>
                <w:sz w:val="20"/>
                <w:szCs w:val="20"/>
                <w:highlight w:val="yellow"/>
                <w:lang w:val="it-CH" w:eastAsia="zh-CN"/>
              </w:rPr>
              <w:t xml:space="preserve"> m tra le persone in caso di assenza di elementi divisori</w:t>
            </w:r>
          </w:p>
          <w:p w14:paraId="594B251E"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spogliatoi in linea con le norme igieniche richieste che consentano di separare gli indumenti dei lavoratori</w:t>
            </w:r>
          </w:p>
          <w:p w14:paraId="7BED423E" w14:textId="33A7ECAA" w:rsidR="00D14F08" w:rsidRPr="00505395" w:rsidRDefault="00D14F08" w:rsidP="00554963">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obbligo di portare la maschera igienica all’interno di tutti gli edifici </w:t>
            </w:r>
          </w:p>
          <w:p w14:paraId="32DBC58B" w14:textId="7CEF1B0A" w:rsidR="00CF3BF4" w:rsidRPr="00505395" w:rsidRDefault="00CF3BF4" w:rsidP="00554963">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i container adibiti a spogliatoio devono essere separati dai container adibiti a refettorio</w:t>
            </w:r>
          </w:p>
          <w:p w14:paraId="34363093"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ogni container «spogliatoio» dev’essere dotato di un distributore di gel disinfettante per le mani</w:t>
            </w:r>
          </w:p>
          <w:p w14:paraId="1DF25165"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color w:val="222222"/>
                <w:sz w:val="20"/>
                <w:szCs w:val="20"/>
              </w:rPr>
              <w:t>pulizia/disinfezione regolare di maniglie e superfici (se possibile alla fine di ogni turno)</w:t>
            </w:r>
          </w:p>
        </w:tc>
      </w:tr>
    </w:tbl>
    <w:p w14:paraId="6EDFF055" w14:textId="77777777" w:rsidR="000D4CF5" w:rsidRPr="00505395" w:rsidRDefault="000D4CF5" w:rsidP="008260DB">
      <w:pPr>
        <w:pStyle w:val="berschrift2"/>
        <w:spacing w:after="120" w:line="280" w:lineRule="atLeast"/>
        <w:rPr>
          <w:rFonts w:asciiTheme="majorHAnsi" w:hAnsiTheme="majorHAnsi" w:cstheme="majorHAnsi"/>
        </w:rPr>
      </w:pPr>
      <w:r w:rsidRPr="00505395">
        <w:rPr>
          <w:rFonts w:asciiTheme="majorHAnsi" w:hAnsiTheme="majorHAnsi" w:cstheme="majorHAnsi"/>
        </w:rPr>
        <w:t>Refettori</w:t>
      </w:r>
    </w:p>
    <w:tbl>
      <w:tblPr>
        <w:tblStyle w:val="SBBRasterohneRahmen"/>
        <w:tblW w:w="0" w:type="auto"/>
        <w:tblLook w:val="04A0" w:firstRow="1" w:lastRow="0" w:firstColumn="1" w:lastColumn="0" w:noHBand="0" w:noVBand="1"/>
      </w:tblPr>
      <w:tblGrid>
        <w:gridCol w:w="2410"/>
        <w:gridCol w:w="6934"/>
      </w:tblGrid>
      <w:tr w:rsidR="00CF3BF4" w:rsidRPr="00505395" w14:paraId="7F7191B3" w14:textId="77777777" w:rsidTr="740D8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13E24B" w14:textId="77777777" w:rsidR="00CF3BF4" w:rsidRPr="00505395" w:rsidRDefault="00CF3BF4" w:rsidP="003664EB">
            <w:pPr>
              <w:rPr>
                <w:b w:val="0"/>
                <w:sz w:val="20"/>
                <w:szCs w:val="20"/>
              </w:rPr>
            </w:pPr>
            <w:bookmarkStart w:id="11" w:name="TR_NXT_152"/>
            <w:bookmarkStart w:id="12" w:name="TR_NXT_191"/>
            <w:bookmarkEnd w:id="11"/>
            <w:bookmarkEnd w:id="12"/>
            <w:r w:rsidRPr="00505395">
              <w:rPr>
                <w:rFonts w:asciiTheme="majorHAnsi" w:hAnsiTheme="majorHAnsi" w:cstheme="majorHAnsi"/>
                <w:b w:val="0"/>
                <w:sz w:val="20"/>
              </w:rPr>
              <w:t>Possibili problemi:</w:t>
            </w:r>
          </w:p>
        </w:tc>
        <w:tc>
          <w:tcPr>
            <w:tcW w:w="6934" w:type="dxa"/>
          </w:tcPr>
          <w:p w14:paraId="35DD2300"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troppe persone utilizzano gli stessi refettori contemporaneamente</w:t>
            </w:r>
          </w:p>
          <w:p w14:paraId="7F9482F9"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norme igieniche non rispettate nei refettori</w:t>
            </w:r>
          </w:p>
        </w:tc>
      </w:tr>
      <w:tr w:rsidR="00CF3BF4" w:rsidRPr="00505395" w14:paraId="3D125073" w14:textId="77777777" w:rsidTr="740D8841">
        <w:tc>
          <w:tcPr>
            <w:cnfStyle w:val="001000000000" w:firstRow="0" w:lastRow="0" w:firstColumn="1" w:lastColumn="0" w:oddVBand="0" w:evenVBand="0" w:oddHBand="0" w:evenHBand="0" w:firstRowFirstColumn="0" w:firstRowLastColumn="0" w:lastRowFirstColumn="0" w:lastRowLastColumn="0"/>
            <w:tcW w:w="2410" w:type="dxa"/>
          </w:tcPr>
          <w:p w14:paraId="42EF7AFC"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784DF23B"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de-CH" w:eastAsia="zh-CN"/>
              </w:rPr>
            </w:pPr>
            <w:r w:rsidRPr="00505395">
              <w:rPr>
                <w:sz w:val="20"/>
                <w:szCs w:val="20"/>
                <w:lang w:val="de-CH" w:eastAsia="zh-CN"/>
              </w:rPr>
              <w:t>numero di persone nei refettori</w:t>
            </w:r>
          </w:p>
          <w:p w14:paraId="6152B5B8"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de-CH" w:eastAsia="zh-CN"/>
              </w:rPr>
            </w:pPr>
            <w:r w:rsidRPr="00505395">
              <w:rPr>
                <w:sz w:val="20"/>
                <w:szCs w:val="20"/>
                <w:lang w:val="de-CH" w:eastAsia="zh-CN"/>
              </w:rPr>
              <w:t>condizioni igieniche dei refettori</w:t>
            </w:r>
          </w:p>
        </w:tc>
      </w:tr>
      <w:tr w:rsidR="00CF3BF4" w:rsidRPr="00505395" w14:paraId="5B1EF008" w14:textId="77777777" w:rsidTr="002E1947">
        <w:trPr>
          <w:trHeight w:val="3769"/>
        </w:trPr>
        <w:tc>
          <w:tcPr>
            <w:cnfStyle w:val="001000000000" w:firstRow="0" w:lastRow="0" w:firstColumn="1" w:lastColumn="0" w:oddVBand="0" w:evenVBand="0" w:oddHBand="0" w:evenHBand="0" w:firstRowFirstColumn="0" w:firstRowLastColumn="0" w:lastRowFirstColumn="0" w:lastRowLastColumn="0"/>
            <w:tcW w:w="2410" w:type="dxa"/>
          </w:tcPr>
          <w:p w14:paraId="02A5283E"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10C7361B" w14:textId="4DEF8B63" w:rsidR="00CF3BF4" w:rsidRPr="003D2C5D"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highlight w:val="yellow"/>
                <w:lang w:val="it-CH" w:eastAsia="zh-CN"/>
              </w:rPr>
            </w:pPr>
            <w:r w:rsidRPr="003D2C5D">
              <w:rPr>
                <w:sz w:val="20"/>
                <w:szCs w:val="20"/>
                <w:highlight w:val="yellow"/>
                <w:lang w:val="it-CH" w:eastAsia="zh-CN"/>
              </w:rPr>
              <w:t xml:space="preserve">distanza di </w:t>
            </w:r>
            <w:r w:rsidR="4614DABA" w:rsidRPr="003D2C5D">
              <w:rPr>
                <w:sz w:val="20"/>
                <w:szCs w:val="20"/>
                <w:highlight w:val="yellow"/>
                <w:lang w:val="it-CH" w:eastAsia="zh-CN"/>
              </w:rPr>
              <w:t>1.5</w:t>
            </w:r>
            <w:r w:rsidRPr="003D2C5D">
              <w:rPr>
                <w:sz w:val="20"/>
                <w:szCs w:val="20"/>
                <w:highlight w:val="yellow"/>
                <w:lang w:val="it-CH" w:eastAsia="zh-CN"/>
              </w:rPr>
              <w:t xml:space="preserve"> m tra le persone in caso di assenza di elementi divisori</w:t>
            </w:r>
          </w:p>
          <w:p w14:paraId="457375C9"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i container adibiti a refettorio devono essere separati dai container adibiti a spogliatoio</w:t>
            </w:r>
          </w:p>
          <w:p w14:paraId="797A80E6"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ogni container «refettorio» dev’essere dotato di un distributore di gel disinfettante per le mani</w:t>
            </w:r>
          </w:p>
          <w:p w14:paraId="6BAFF26F"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assicurare la disinfezione delle stoviglie e una corretta igiene nei refettori</w:t>
            </w:r>
          </w:p>
          <w:p w14:paraId="18CF591B"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color w:val="222222"/>
                <w:sz w:val="20"/>
                <w:szCs w:val="20"/>
              </w:rPr>
              <w:t>pulizia/disinfezione regolare di maniglie e superfici (se possibile alla fine di ogni turno)</w:t>
            </w:r>
          </w:p>
          <w:p w14:paraId="57F48854" w14:textId="00172EFA" w:rsidR="002F06A9" w:rsidRPr="00505395" w:rsidRDefault="00D14F08" w:rsidP="00D14F08">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obbligo di portare la maschera igienica all’interno di tutti gli edifici tranne per mangiare e per bere in posizione seduta</w:t>
            </w:r>
          </w:p>
        </w:tc>
      </w:tr>
    </w:tbl>
    <w:p w14:paraId="789750C5" w14:textId="77777777" w:rsidR="00CF3BF4" w:rsidRPr="00505395" w:rsidRDefault="00CF3BF4" w:rsidP="00CF3BF4">
      <w:pPr>
        <w:spacing w:after="200" w:line="276" w:lineRule="auto"/>
        <w:rPr>
          <w:rFonts w:asciiTheme="majorHAnsi" w:eastAsiaTheme="majorEastAsia" w:hAnsiTheme="majorHAnsi" w:cstheme="majorHAnsi"/>
          <w:b/>
          <w:bCs/>
          <w:sz w:val="24"/>
          <w:szCs w:val="26"/>
          <w:lang w:val="it-CH" w:eastAsia="de-CH"/>
        </w:rPr>
      </w:pPr>
      <w:r w:rsidRPr="00505395">
        <w:rPr>
          <w:rFonts w:asciiTheme="majorHAnsi" w:hAnsiTheme="majorHAnsi" w:cstheme="majorHAnsi"/>
          <w:lang w:val="it-CH"/>
        </w:rPr>
        <w:br w:type="page"/>
      </w:r>
    </w:p>
    <w:p w14:paraId="60028D73" w14:textId="77777777" w:rsidR="000D4CF5" w:rsidRPr="00505395" w:rsidRDefault="000D4CF5" w:rsidP="008260DB">
      <w:pPr>
        <w:pStyle w:val="berschrift2"/>
        <w:spacing w:after="120" w:line="280" w:lineRule="atLeast"/>
        <w:rPr>
          <w:rFonts w:asciiTheme="majorHAnsi" w:hAnsiTheme="majorHAnsi" w:cstheme="majorHAnsi"/>
        </w:rPr>
      </w:pPr>
      <w:r w:rsidRPr="00505395">
        <w:rPr>
          <w:rFonts w:asciiTheme="majorHAnsi" w:hAnsiTheme="majorHAnsi" w:cstheme="majorHAnsi"/>
        </w:rPr>
        <w:lastRenderedPageBreak/>
        <w:t>Attrezzi</w:t>
      </w:r>
    </w:p>
    <w:tbl>
      <w:tblPr>
        <w:tblStyle w:val="SBBRasterohneRahmen"/>
        <w:tblW w:w="0" w:type="auto"/>
        <w:tblLook w:val="04A0" w:firstRow="1" w:lastRow="0" w:firstColumn="1" w:lastColumn="0" w:noHBand="0" w:noVBand="1"/>
      </w:tblPr>
      <w:tblGrid>
        <w:gridCol w:w="2410"/>
        <w:gridCol w:w="6934"/>
      </w:tblGrid>
      <w:tr w:rsidR="00CF3BF4" w:rsidRPr="00505395" w14:paraId="7A8449F0" w14:textId="77777777" w:rsidTr="00366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F96698" w14:textId="77777777" w:rsidR="00CF3BF4" w:rsidRPr="00505395" w:rsidRDefault="00CF3BF4" w:rsidP="003664EB">
            <w:pPr>
              <w:rPr>
                <w:b w:val="0"/>
                <w:sz w:val="20"/>
                <w:szCs w:val="20"/>
              </w:rPr>
            </w:pPr>
            <w:r w:rsidRPr="00505395">
              <w:rPr>
                <w:rFonts w:asciiTheme="majorHAnsi" w:hAnsiTheme="majorHAnsi" w:cstheme="majorHAnsi"/>
                <w:b w:val="0"/>
                <w:sz w:val="20"/>
              </w:rPr>
              <w:t>Possibili problemi:</w:t>
            </w:r>
          </w:p>
        </w:tc>
        <w:tc>
          <w:tcPr>
            <w:tcW w:w="6934" w:type="dxa"/>
          </w:tcPr>
          <w:p w14:paraId="66E1ABAF"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scambio di materiale non disinfettato tra i lavoratori, veicoli compresi</w:t>
            </w:r>
          </w:p>
        </w:tc>
      </w:tr>
      <w:tr w:rsidR="00CF3BF4" w:rsidRPr="00505395" w14:paraId="6A124719" w14:textId="77777777" w:rsidTr="003664EB">
        <w:tc>
          <w:tcPr>
            <w:cnfStyle w:val="001000000000" w:firstRow="0" w:lastRow="0" w:firstColumn="1" w:lastColumn="0" w:oddVBand="0" w:evenVBand="0" w:oddHBand="0" w:evenHBand="0" w:firstRowFirstColumn="0" w:firstRowLastColumn="0" w:lastRowFirstColumn="0" w:lastRowLastColumn="0"/>
            <w:tcW w:w="2410" w:type="dxa"/>
          </w:tcPr>
          <w:p w14:paraId="40157592"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595102C9" w14:textId="77777777" w:rsidR="00D63CFF" w:rsidRPr="00505395" w:rsidRDefault="00D63CFF"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Utilizzare preferibilmente strumenti personali​</w:t>
            </w:r>
          </w:p>
          <w:p w14:paraId="124C45C6" w14:textId="01454411"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fornitura di materiale disinfettante adeguato</w:t>
            </w:r>
          </w:p>
          <w:p w14:paraId="131D6758"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chiedere ai lavoratori se gli attrezzi e il materiale vengono disinfettati sistematicamente</w:t>
            </w:r>
          </w:p>
        </w:tc>
      </w:tr>
      <w:tr w:rsidR="00CF3BF4" w:rsidRPr="00505395" w14:paraId="4483C59B" w14:textId="77777777" w:rsidTr="003664EB">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5A3E89C2"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2C37C519"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lang w:val="it-CH"/>
              </w:rPr>
            </w:pPr>
            <w:r w:rsidRPr="00505395">
              <w:rPr>
                <w:sz w:val="20"/>
                <w:lang w:val="it-CH"/>
              </w:rPr>
              <w:t>presenza di dispositivi adeguati per la disinfezione o per il lavaggio (con sapone) delle mani</w:t>
            </w:r>
          </w:p>
          <w:p w14:paraId="72911FF4"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presenza di un dispositivo adeguato per disinfettare gli attrezzi</w:t>
            </w:r>
          </w:p>
        </w:tc>
      </w:tr>
    </w:tbl>
    <w:p w14:paraId="0E40AFCA" w14:textId="77777777" w:rsidR="000D4CF5" w:rsidRPr="00505395" w:rsidRDefault="000D4CF5" w:rsidP="008260DB">
      <w:pPr>
        <w:pStyle w:val="berschrift2"/>
        <w:spacing w:after="120" w:line="280" w:lineRule="atLeast"/>
        <w:rPr>
          <w:rFonts w:asciiTheme="majorHAnsi" w:hAnsiTheme="majorHAnsi" w:cstheme="majorHAnsi"/>
        </w:rPr>
      </w:pPr>
      <w:r w:rsidRPr="00505395">
        <w:rPr>
          <w:rFonts w:asciiTheme="majorHAnsi" w:hAnsiTheme="majorHAnsi" w:cstheme="majorHAnsi"/>
        </w:rPr>
        <w:t>Compiti e attività</w:t>
      </w:r>
    </w:p>
    <w:tbl>
      <w:tblPr>
        <w:tblStyle w:val="SBBRasterohneRahmen"/>
        <w:tblW w:w="0" w:type="auto"/>
        <w:tblLook w:val="04A0" w:firstRow="1" w:lastRow="0" w:firstColumn="1" w:lastColumn="0" w:noHBand="0" w:noVBand="1"/>
      </w:tblPr>
      <w:tblGrid>
        <w:gridCol w:w="2410"/>
        <w:gridCol w:w="6934"/>
      </w:tblGrid>
      <w:tr w:rsidR="00CF3BF4" w:rsidRPr="00505395" w14:paraId="591CA222" w14:textId="77777777" w:rsidTr="740D8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A4A21C" w14:textId="77777777" w:rsidR="00CF3BF4" w:rsidRPr="00505395" w:rsidRDefault="00CF3BF4" w:rsidP="003664EB">
            <w:pPr>
              <w:rPr>
                <w:b w:val="0"/>
                <w:sz w:val="20"/>
                <w:szCs w:val="20"/>
              </w:rPr>
            </w:pPr>
            <w:bookmarkStart w:id="13" w:name="TR_NXT_211"/>
            <w:bookmarkStart w:id="14" w:name="TR_NXT_233"/>
            <w:bookmarkEnd w:id="13"/>
            <w:bookmarkEnd w:id="14"/>
            <w:r w:rsidRPr="00505395">
              <w:rPr>
                <w:rFonts w:asciiTheme="majorHAnsi" w:hAnsiTheme="majorHAnsi" w:cstheme="majorHAnsi"/>
                <w:b w:val="0"/>
                <w:sz w:val="20"/>
                <w:szCs w:val="20"/>
              </w:rPr>
              <w:t>Possibili Problemi:</w:t>
            </w:r>
          </w:p>
        </w:tc>
        <w:tc>
          <w:tcPr>
            <w:tcW w:w="6934" w:type="dxa"/>
          </w:tcPr>
          <w:p w14:paraId="60EC022F" w14:textId="7E771348"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 xml:space="preserve">per certi lavori e attività, la distanza di </w:t>
            </w:r>
            <w:r w:rsidR="453BD678" w:rsidRPr="00505395">
              <w:rPr>
                <w:b w:val="0"/>
                <w:sz w:val="20"/>
                <w:szCs w:val="20"/>
                <w:lang w:val="it-CH" w:eastAsia="zh-CN"/>
              </w:rPr>
              <w:t>1.5</w:t>
            </w:r>
            <w:r w:rsidRPr="00505395">
              <w:rPr>
                <w:b w:val="0"/>
                <w:sz w:val="20"/>
                <w:szCs w:val="20"/>
                <w:lang w:val="it-CH" w:eastAsia="zh-CN"/>
              </w:rPr>
              <w:t xml:space="preserve"> m non può essere rispettata</w:t>
            </w:r>
          </w:p>
        </w:tc>
      </w:tr>
      <w:tr w:rsidR="00CF3BF4" w:rsidRPr="00505395" w14:paraId="70929EE3" w14:textId="77777777" w:rsidTr="740D8841">
        <w:tc>
          <w:tcPr>
            <w:cnfStyle w:val="001000000000" w:firstRow="0" w:lastRow="0" w:firstColumn="1" w:lastColumn="0" w:oddVBand="0" w:evenVBand="0" w:oddHBand="0" w:evenHBand="0" w:firstRowFirstColumn="0" w:firstRowLastColumn="0" w:lastRowFirstColumn="0" w:lastRowLastColumn="0"/>
            <w:tcW w:w="2410" w:type="dxa"/>
          </w:tcPr>
          <w:p w14:paraId="3A84E31F"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1709DDE7" w14:textId="369B52D6"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rispetto della distanza di </w:t>
            </w:r>
            <w:r w:rsidR="4F02AE52" w:rsidRPr="00505395">
              <w:rPr>
                <w:sz w:val="20"/>
                <w:szCs w:val="20"/>
                <w:lang w:val="it-CH" w:eastAsia="zh-CN"/>
              </w:rPr>
              <w:t>1.5</w:t>
            </w:r>
            <w:r w:rsidRPr="00505395">
              <w:rPr>
                <w:sz w:val="20"/>
                <w:szCs w:val="20"/>
                <w:lang w:val="it-CH" w:eastAsia="zh-CN"/>
              </w:rPr>
              <w:t xml:space="preserve"> m tra i lavoratori</w:t>
            </w:r>
          </w:p>
        </w:tc>
      </w:tr>
      <w:tr w:rsidR="00CF3BF4" w:rsidRPr="00505395" w14:paraId="65824C39" w14:textId="77777777" w:rsidTr="740D8841">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43E65E9B"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77C828C3"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se per eseguire il lavoro i carichi devono essere sollevati a coppie per ragioni di peso (max. 25 kg norma SUVA), è necessario utilizzare un apparecchio di sollevamento (gru, escavatore); se non è possibile utilizzare una macchina, è vietato spostare il carico</w:t>
            </w:r>
          </w:p>
          <w:p w14:paraId="54D0B37B" w14:textId="7E802E84"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Quando si lavora a meno di </w:t>
            </w:r>
            <w:r w:rsidR="1E10D390" w:rsidRPr="00505395">
              <w:rPr>
                <w:sz w:val="20"/>
                <w:szCs w:val="20"/>
                <w:lang w:val="it-CH" w:eastAsia="zh-CN"/>
              </w:rPr>
              <w:t>1.5</w:t>
            </w:r>
            <w:r w:rsidRPr="00505395">
              <w:rPr>
                <w:sz w:val="20"/>
                <w:szCs w:val="20"/>
                <w:lang w:val="it-CH" w:eastAsia="zh-CN"/>
              </w:rPr>
              <w:t xml:space="preserve"> metri di distanza, è necessario portare mascherine igieniche.</w:t>
            </w:r>
            <w:r w:rsidR="00975518" w:rsidRPr="00505395">
              <w:rPr>
                <w:sz w:val="20"/>
                <w:szCs w:val="20"/>
                <w:lang w:val="it-CH" w:eastAsia="zh-CN"/>
              </w:rPr>
              <w:t xml:space="preserve"> L'obbligo di indossare gli occhiali si basa sui consueti requisiti </w:t>
            </w:r>
            <w:r w:rsidR="3ED7BCC1" w:rsidRPr="00505395">
              <w:rPr>
                <w:sz w:val="20"/>
                <w:szCs w:val="20"/>
                <w:lang w:val="it-CH" w:eastAsia="zh-CN"/>
              </w:rPr>
              <w:t>DPI</w:t>
            </w:r>
            <w:r w:rsidR="00975518" w:rsidRPr="00505395">
              <w:rPr>
                <w:sz w:val="20"/>
                <w:szCs w:val="20"/>
                <w:lang w:val="it-CH" w:eastAsia="zh-CN"/>
              </w:rPr>
              <w:t>.</w:t>
            </w:r>
          </w:p>
        </w:tc>
      </w:tr>
    </w:tbl>
    <w:p w14:paraId="52B31F0B" w14:textId="77777777" w:rsidR="000D4CF5" w:rsidRPr="00505395" w:rsidRDefault="000D4CF5" w:rsidP="008260DB">
      <w:pPr>
        <w:pStyle w:val="berschrift2"/>
        <w:spacing w:line="280" w:lineRule="atLeast"/>
        <w:rPr>
          <w:rFonts w:asciiTheme="majorHAnsi" w:hAnsiTheme="majorHAnsi" w:cstheme="majorHAnsi"/>
        </w:rPr>
      </w:pPr>
      <w:r w:rsidRPr="00505395">
        <w:rPr>
          <w:rFonts w:asciiTheme="majorHAnsi" w:hAnsiTheme="majorHAnsi" w:cstheme="majorHAnsi"/>
        </w:rPr>
        <w:t>Servizi igienici</w:t>
      </w:r>
    </w:p>
    <w:tbl>
      <w:tblPr>
        <w:tblStyle w:val="SBBRasterohneRahmen"/>
        <w:tblW w:w="0" w:type="auto"/>
        <w:tblLook w:val="04A0" w:firstRow="1" w:lastRow="0" w:firstColumn="1" w:lastColumn="0" w:noHBand="0" w:noVBand="1"/>
      </w:tblPr>
      <w:tblGrid>
        <w:gridCol w:w="2410"/>
        <w:gridCol w:w="6934"/>
      </w:tblGrid>
      <w:tr w:rsidR="00CF3BF4" w:rsidRPr="00505395" w14:paraId="6736A589" w14:textId="77777777" w:rsidTr="740D8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BAB7E5" w14:textId="77777777" w:rsidR="00CF3BF4" w:rsidRPr="00505395" w:rsidRDefault="00CF3BF4" w:rsidP="003664EB">
            <w:pPr>
              <w:rPr>
                <w:b w:val="0"/>
                <w:sz w:val="20"/>
                <w:szCs w:val="20"/>
              </w:rPr>
            </w:pPr>
            <w:bookmarkStart w:id="15" w:name="TR_NXT_273"/>
            <w:bookmarkEnd w:id="15"/>
            <w:r w:rsidRPr="00505395">
              <w:rPr>
                <w:rFonts w:asciiTheme="majorHAnsi" w:eastAsiaTheme="minorEastAsia" w:hAnsiTheme="majorHAnsi" w:cstheme="majorHAnsi"/>
                <w:b w:val="0"/>
                <w:sz w:val="20"/>
              </w:rPr>
              <w:t>Possibili problemi:</w:t>
            </w:r>
          </w:p>
        </w:tc>
        <w:tc>
          <w:tcPr>
            <w:tcW w:w="6934" w:type="dxa"/>
          </w:tcPr>
          <w:p w14:paraId="622DB04B"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l’igiene dei servizi igienici non è rispettata</w:t>
            </w:r>
          </w:p>
          <w:p w14:paraId="0DD120DD"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de-CH" w:eastAsia="zh-CN"/>
              </w:rPr>
            </w:pPr>
            <w:r w:rsidRPr="00505395">
              <w:rPr>
                <w:b w:val="0"/>
                <w:sz w:val="20"/>
                <w:szCs w:val="20"/>
                <w:lang w:val="de-CH" w:eastAsia="zh-CN"/>
              </w:rPr>
              <w:t>mancanza di servizi igienici</w:t>
            </w:r>
          </w:p>
          <w:p w14:paraId="2AE67C2D"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bagni chimici non adeguati al rispetto delle norme igieniche</w:t>
            </w:r>
          </w:p>
        </w:tc>
      </w:tr>
      <w:tr w:rsidR="00CF3BF4" w:rsidRPr="00505395" w14:paraId="6B55E9C1" w14:textId="77777777" w:rsidTr="740D8841">
        <w:tc>
          <w:tcPr>
            <w:cnfStyle w:val="001000000000" w:firstRow="0" w:lastRow="0" w:firstColumn="1" w:lastColumn="0" w:oddVBand="0" w:evenVBand="0" w:oddHBand="0" w:evenHBand="0" w:firstRowFirstColumn="0" w:firstRowLastColumn="0" w:lastRowFirstColumn="0" w:lastRowLastColumn="0"/>
            <w:tcW w:w="2410" w:type="dxa"/>
          </w:tcPr>
          <w:p w14:paraId="367954C8"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67B65897"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disinfezione e pulizia regolare dei servizi igienici, compresi i bagni chimici, e presenza di una lista di controllo degli orari di disinfezione</w:t>
            </w:r>
          </w:p>
          <w:p w14:paraId="59719430" w14:textId="72AA3287" w:rsidR="00CF3BF4" w:rsidRPr="003D2C5D"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rPr>
              <w:t xml:space="preserve">presenza di dispositivi adeguati per la disinfezione o per il lavaggio (con sapone) </w:t>
            </w:r>
            <w:r w:rsidRPr="003D2C5D">
              <w:rPr>
                <w:sz w:val="20"/>
                <w:szCs w:val="20"/>
                <w:lang w:val="it-CH"/>
              </w:rPr>
              <w:t>delle mani</w:t>
            </w:r>
            <w:r w:rsidR="00505395" w:rsidRPr="003D2C5D">
              <w:rPr>
                <w:sz w:val="20"/>
                <w:szCs w:val="20"/>
                <w:lang w:val="it-CH"/>
              </w:rPr>
              <w:t>.</w:t>
            </w:r>
            <w:r w:rsidRPr="003D2C5D">
              <w:rPr>
                <w:sz w:val="20"/>
                <w:szCs w:val="20"/>
                <w:lang w:val="it-CH"/>
              </w:rPr>
              <w:t xml:space="preserve"> </w:t>
            </w:r>
            <w:r w:rsidR="00BB27D1" w:rsidRPr="003D2C5D">
              <w:rPr>
                <w:sz w:val="20"/>
                <w:szCs w:val="20"/>
                <w:lang w:val="it-CH" w:eastAsia="zh-CN"/>
              </w:rPr>
              <w:t>In caso di aree di lavoro che si protraggono per più giorni</w:t>
            </w:r>
            <w:r w:rsidR="00505395" w:rsidRPr="003D2C5D">
              <w:rPr>
                <w:sz w:val="20"/>
                <w:szCs w:val="20"/>
                <w:lang w:val="it-CH" w:eastAsia="zh-CN"/>
              </w:rPr>
              <w:t xml:space="preserve"> </w:t>
            </w:r>
            <w:r w:rsidR="00BB27D1" w:rsidRPr="003D2C5D">
              <w:rPr>
                <w:sz w:val="20"/>
                <w:szCs w:val="20"/>
                <w:lang w:val="it-CH" w:eastAsia="zh-CN"/>
              </w:rPr>
              <w:t>è obbligatoria</w:t>
            </w:r>
            <w:r w:rsidR="00505395" w:rsidRPr="003D2C5D">
              <w:rPr>
                <w:sz w:val="20"/>
                <w:szCs w:val="20"/>
                <w:lang w:val="it-CH" w:eastAsia="zh-CN"/>
              </w:rPr>
              <w:t xml:space="preserve"> una postazione per il lavaggio delle mani dotata di acqua corrente, sapone e salviette monouso.</w:t>
            </w:r>
          </w:p>
          <w:p w14:paraId="754ECE86"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Presenza di un contenitore per i rifiuti con coperchio</w:t>
            </w:r>
          </w:p>
        </w:tc>
      </w:tr>
      <w:tr w:rsidR="00CF3BF4" w:rsidRPr="00505395" w14:paraId="5B13CA8F" w14:textId="77777777" w:rsidTr="740D8841">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59F593B6"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Criteri da osservare:</w:t>
            </w:r>
          </w:p>
        </w:tc>
        <w:tc>
          <w:tcPr>
            <w:tcW w:w="6934" w:type="dxa"/>
          </w:tcPr>
          <w:p w14:paraId="3D309E09" w14:textId="02E67FBC"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presenza di disinfettante </w:t>
            </w:r>
            <w:r w:rsidR="5AAAEFE5" w:rsidRPr="00505395">
              <w:rPr>
                <w:sz w:val="20"/>
                <w:szCs w:val="20"/>
                <w:lang w:val="it-CH"/>
              </w:rPr>
              <w:t>o per il lavaggio (con sapone) delle mani</w:t>
            </w:r>
            <w:r w:rsidR="5AAAEFE5" w:rsidRPr="00505395">
              <w:rPr>
                <w:sz w:val="20"/>
                <w:szCs w:val="20"/>
                <w:lang w:val="it-CH" w:eastAsia="zh-CN"/>
              </w:rPr>
              <w:t xml:space="preserve"> </w:t>
            </w:r>
            <w:r w:rsidRPr="00505395">
              <w:rPr>
                <w:sz w:val="20"/>
                <w:szCs w:val="20"/>
                <w:lang w:val="it-CH" w:eastAsia="zh-CN"/>
              </w:rPr>
              <w:t>e di asciugamani monouso (panni vietati)</w:t>
            </w:r>
          </w:p>
          <w:p w14:paraId="54981227"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manutenzione dei servizi igienici a cura di un collaboratore appositamente formato o di un’azienda specializzata, aggiornamento della checklist con gli orari disinfezione</w:t>
            </w:r>
          </w:p>
          <w:p w14:paraId="0D2B8ED9" w14:textId="11FA7E4A" w:rsidR="002F06A9" w:rsidRPr="00505395" w:rsidRDefault="00D14F08" w:rsidP="00D14F08">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 xml:space="preserve">obbligo di portare la maschera igienica all’interno di tutti gli edifici </w:t>
            </w:r>
          </w:p>
        </w:tc>
      </w:tr>
    </w:tbl>
    <w:p w14:paraId="65E22D5E" w14:textId="77777777" w:rsidR="00CF3BF4" w:rsidRPr="00505395" w:rsidRDefault="00CF3BF4" w:rsidP="00CF3BF4">
      <w:pPr>
        <w:spacing w:after="200" w:line="276" w:lineRule="auto"/>
        <w:rPr>
          <w:rFonts w:asciiTheme="majorHAnsi" w:eastAsiaTheme="majorEastAsia" w:hAnsiTheme="majorHAnsi" w:cstheme="majorHAnsi"/>
          <w:b/>
          <w:bCs/>
          <w:sz w:val="24"/>
          <w:szCs w:val="26"/>
          <w:lang w:val="it-CH" w:eastAsia="de-CH"/>
        </w:rPr>
      </w:pPr>
      <w:r w:rsidRPr="00505395">
        <w:rPr>
          <w:rFonts w:asciiTheme="majorHAnsi" w:hAnsiTheme="majorHAnsi" w:cstheme="majorHAnsi"/>
          <w:lang w:val="it-CH"/>
        </w:rPr>
        <w:br w:type="page"/>
      </w:r>
    </w:p>
    <w:p w14:paraId="30F35102" w14:textId="77777777" w:rsidR="00615128" w:rsidRPr="00505395" w:rsidRDefault="00615128" w:rsidP="008260DB">
      <w:pPr>
        <w:pStyle w:val="berschrift2"/>
        <w:spacing w:after="120" w:line="280" w:lineRule="atLeast"/>
        <w:rPr>
          <w:rFonts w:asciiTheme="majorHAnsi" w:hAnsiTheme="majorHAnsi" w:cstheme="majorHAnsi"/>
        </w:rPr>
      </w:pPr>
      <w:r w:rsidRPr="00505395">
        <w:rPr>
          <w:rFonts w:asciiTheme="majorHAnsi" w:hAnsiTheme="majorHAnsi" w:cstheme="majorHAnsi"/>
        </w:rPr>
        <w:lastRenderedPageBreak/>
        <w:t>Gruppo di lavoro</w:t>
      </w:r>
    </w:p>
    <w:tbl>
      <w:tblPr>
        <w:tblStyle w:val="SBBRasterohneRahmen"/>
        <w:tblW w:w="0" w:type="auto"/>
        <w:tblLook w:val="04A0" w:firstRow="1" w:lastRow="0" w:firstColumn="1" w:lastColumn="0" w:noHBand="0" w:noVBand="1"/>
      </w:tblPr>
      <w:tblGrid>
        <w:gridCol w:w="2410"/>
        <w:gridCol w:w="6934"/>
      </w:tblGrid>
      <w:tr w:rsidR="00CF3BF4" w:rsidRPr="00505395" w14:paraId="415FD63D" w14:textId="77777777" w:rsidTr="00366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17775C0" w14:textId="77777777" w:rsidR="00CF3BF4" w:rsidRPr="00505395" w:rsidRDefault="00CF3BF4" w:rsidP="003664EB">
            <w:pPr>
              <w:rPr>
                <w:b w:val="0"/>
                <w:sz w:val="20"/>
                <w:szCs w:val="20"/>
              </w:rPr>
            </w:pPr>
            <w:r w:rsidRPr="00505395">
              <w:rPr>
                <w:rFonts w:asciiTheme="majorHAnsi" w:hAnsiTheme="majorHAnsi" w:cstheme="majorHAnsi"/>
                <w:b w:val="0"/>
                <w:sz w:val="20"/>
              </w:rPr>
              <w:t>Possibili problemi:</w:t>
            </w:r>
          </w:p>
        </w:tc>
        <w:tc>
          <w:tcPr>
            <w:tcW w:w="6934" w:type="dxa"/>
          </w:tcPr>
          <w:p w14:paraId="5EECE6D1" w14:textId="77777777" w:rsidR="00CF3BF4" w:rsidRPr="00505395"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505395">
              <w:rPr>
                <w:b w:val="0"/>
                <w:sz w:val="20"/>
                <w:szCs w:val="20"/>
                <w:lang w:val="it-CH" w:eastAsia="zh-CN"/>
              </w:rPr>
              <w:t>frequenti cambiamenti nella composizione dei gruppi di lavoro</w:t>
            </w:r>
          </w:p>
        </w:tc>
      </w:tr>
      <w:tr w:rsidR="00CF3BF4" w:rsidRPr="00505395" w14:paraId="248DC73C" w14:textId="77777777" w:rsidTr="003664EB">
        <w:tc>
          <w:tcPr>
            <w:cnfStyle w:val="001000000000" w:firstRow="0" w:lastRow="0" w:firstColumn="1" w:lastColumn="0" w:oddVBand="0" w:evenVBand="0" w:oddHBand="0" w:evenHBand="0" w:firstRowFirstColumn="0" w:firstRowLastColumn="0" w:lastRowFirstColumn="0" w:lastRowLastColumn="0"/>
            <w:tcW w:w="2410" w:type="dxa"/>
          </w:tcPr>
          <w:p w14:paraId="14AAC033" w14:textId="77777777" w:rsidR="00CF3BF4" w:rsidRPr="00505395" w:rsidRDefault="00CF3BF4" w:rsidP="003664EB">
            <w:pPr>
              <w:rPr>
                <w:b w:val="0"/>
                <w:sz w:val="20"/>
                <w:szCs w:val="20"/>
              </w:rPr>
            </w:pPr>
            <w:r w:rsidRPr="00505395">
              <w:rPr>
                <w:rFonts w:asciiTheme="majorHAnsi" w:eastAsiaTheme="minorEastAsia" w:hAnsiTheme="majorHAnsi" w:cstheme="majorHAnsi"/>
                <w:b w:val="0"/>
                <w:sz w:val="20"/>
              </w:rPr>
              <w:t>Punti da verificare:</w:t>
            </w:r>
          </w:p>
        </w:tc>
        <w:tc>
          <w:tcPr>
            <w:tcW w:w="6934" w:type="dxa"/>
          </w:tcPr>
          <w:p w14:paraId="759C166D"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color w:val="222222"/>
                <w:sz w:val="20"/>
                <w:szCs w:val="20"/>
                <w:lang w:val="it-CH"/>
              </w:rPr>
              <w:t>I collaboratori sono informati relativamente le norme igieniche da osservare e lo confermano con la loro firma su un modulo aziendale</w:t>
            </w:r>
          </w:p>
          <w:p w14:paraId="4D147308" w14:textId="77777777" w:rsidR="00CF3BF4" w:rsidRPr="00505395"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505395">
              <w:rPr>
                <w:sz w:val="20"/>
                <w:szCs w:val="20"/>
                <w:lang w:val="it-CH" w:eastAsia="zh-CN"/>
              </w:rPr>
              <w:t>i gruppi di lavoro sono definiti per un compito globale e i rispettivi membri vengono registrati nel programma giornaliero</w:t>
            </w:r>
          </w:p>
        </w:tc>
      </w:tr>
      <w:tr w:rsidR="00CF3BF4" w:rsidRPr="003D2C5D" w14:paraId="4D048CEA" w14:textId="77777777" w:rsidTr="003664EB">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6E211B4A" w14:textId="77777777" w:rsidR="00CF3BF4" w:rsidRPr="003D2C5D" w:rsidRDefault="00CF3BF4" w:rsidP="003664EB">
            <w:pPr>
              <w:rPr>
                <w:b w:val="0"/>
                <w:sz w:val="20"/>
                <w:szCs w:val="20"/>
              </w:rPr>
            </w:pPr>
            <w:r w:rsidRPr="003D2C5D">
              <w:rPr>
                <w:rFonts w:asciiTheme="majorHAnsi" w:eastAsiaTheme="minorEastAsia" w:hAnsiTheme="majorHAnsi" w:cstheme="majorHAnsi"/>
                <w:b w:val="0"/>
                <w:sz w:val="20"/>
              </w:rPr>
              <w:t>Criteri da osservare:</w:t>
            </w:r>
          </w:p>
        </w:tc>
        <w:tc>
          <w:tcPr>
            <w:tcW w:w="6934" w:type="dxa"/>
          </w:tcPr>
          <w:p w14:paraId="0720E590" w14:textId="77777777" w:rsidR="00CF3BF4" w:rsidRPr="003D2C5D"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3D2C5D">
              <w:rPr>
                <w:sz w:val="20"/>
                <w:szCs w:val="20"/>
                <w:lang w:val="it-CH" w:eastAsia="zh-CN"/>
              </w:rPr>
              <w:t>verifica dell’aggiornamento del modulo aziendale sulle norme igieniche da rispettare</w:t>
            </w:r>
          </w:p>
          <w:p w14:paraId="14138C93" w14:textId="77777777" w:rsidR="00CF3BF4" w:rsidRPr="003D2C5D" w:rsidRDefault="00CF3BF4"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3D2C5D">
              <w:rPr>
                <w:rFonts w:asciiTheme="majorHAnsi" w:eastAsiaTheme="minorEastAsia" w:hAnsiTheme="majorHAnsi" w:cstheme="majorHAnsi"/>
                <w:sz w:val="20"/>
              </w:rPr>
              <w:t>verifica del rispetto della composizione dei gruppi di lavoro attraverso il programma giornaliero</w:t>
            </w:r>
          </w:p>
        </w:tc>
      </w:tr>
    </w:tbl>
    <w:p w14:paraId="429EB89C" w14:textId="319BA4FA" w:rsidR="009D535C" w:rsidRPr="003D2C5D" w:rsidRDefault="00AD1C45" w:rsidP="00801D6A">
      <w:pPr>
        <w:pStyle w:val="berschrift2"/>
        <w:rPr>
          <w:szCs w:val="24"/>
        </w:rPr>
      </w:pPr>
      <w:r w:rsidRPr="003D2C5D">
        <w:rPr>
          <w:u w:val="single"/>
        </w:rPr>
        <w:t xml:space="preserve">Raccomandazione: </w:t>
      </w:r>
      <w:r w:rsidR="00505395" w:rsidRPr="003D2C5D">
        <w:t>Designazione</w:t>
      </w:r>
      <w:r w:rsidR="00505395" w:rsidRPr="003D2C5D">
        <w:rPr>
          <w:lang w:val="it-CH"/>
        </w:rPr>
        <w:t xml:space="preserve"> </w:t>
      </w:r>
      <w:r w:rsidR="009D535C" w:rsidRPr="003D2C5D">
        <w:t xml:space="preserve">di un responsabile incaricato di spiegare e far rispettare le misure «UFSP COVID-19» </w:t>
      </w:r>
      <w:r w:rsidR="00505395" w:rsidRPr="003D2C5D">
        <w:t>sul cantiere</w:t>
      </w:r>
    </w:p>
    <w:p w14:paraId="1DF14B07" w14:textId="065FC346" w:rsidR="00CF3BF4" w:rsidRPr="003D2C5D" w:rsidRDefault="00E21237" w:rsidP="00AD1C45">
      <w:pPr>
        <w:pStyle w:val="HTMLVorformatiert"/>
        <w:spacing w:line="280" w:lineRule="atLeast"/>
        <w:rPr>
          <w:rFonts w:asciiTheme="majorHAnsi" w:hAnsiTheme="majorHAnsi" w:cstheme="majorHAnsi"/>
          <w:color w:val="222222"/>
        </w:rPr>
      </w:pPr>
      <w:bookmarkStart w:id="16" w:name="TR_NXT_316"/>
      <w:bookmarkEnd w:id="16"/>
      <w:r w:rsidRPr="003D2C5D">
        <w:rPr>
          <w:rFonts w:asciiTheme="majorHAnsi" w:hAnsiTheme="majorHAnsi" w:cstheme="majorHAnsi"/>
          <w:color w:val="222222"/>
        </w:rPr>
        <w:t xml:space="preserve">L’art. </w:t>
      </w:r>
      <w:r w:rsidR="00B4544B" w:rsidRPr="003D2C5D">
        <w:rPr>
          <w:rFonts w:asciiTheme="majorHAnsi" w:hAnsiTheme="majorHAnsi" w:cstheme="majorHAnsi"/>
          <w:color w:val="222222"/>
        </w:rPr>
        <w:t>10</w:t>
      </w:r>
      <w:r w:rsidRPr="003D2C5D">
        <w:rPr>
          <w:rFonts w:asciiTheme="majorHAnsi" w:hAnsiTheme="majorHAnsi" w:cstheme="majorHAnsi"/>
          <w:color w:val="222222"/>
        </w:rPr>
        <w:t xml:space="preserve"> dell’ordinanza </w:t>
      </w:r>
      <w:r w:rsidR="00B4544B" w:rsidRPr="003D2C5D">
        <w:rPr>
          <w:rFonts w:asciiTheme="majorHAnsi" w:hAnsiTheme="majorHAnsi" w:cstheme="majorHAnsi"/>
          <w:color w:val="222222"/>
        </w:rPr>
        <w:t xml:space="preserve">sui provvedimenti per combattere l’epidemia di COVID-19 nella situazione particolare </w:t>
      </w:r>
      <w:r w:rsidRPr="003D2C5D">
        <w:rPr>
          <w:rFonts w:asciiTheme="majorHAnsi" w:hAnsiTheme="majorHAnsi" w:cstheme="majorHAnsi"/>
          <w:color w:val="222222"/>
        </w:rPr>
        <w:t xml:space="preserve">sono obbligati a rispettare le raccomandazioni dell’UFSP concernenti l’igiene e il distanziamento sociale. </w:t>
      </w:r>
      <w:r w:rsidR="00AD1C45" w:rsidRPr="003D2C5D">
        <w:rPr>
          <w:rFonts w:asciiTheme="majorHAnsi" w:hAnsiTheme="majorHAnsi" w:cstheme="majorHAnsi"/>
          <w:color w:val="222222"/>
        </w:rPr>
        <w:t xml:space="preserve">SBB Infrastruttura </w:t>
      </w:r>
      <w:bookmarkStart w:id="17" w:name="_Hlk62752735"/>
      <w:r w:rsidR="00AD1C45" w:rsidRPr="003D2C5D">
        <w:rPr>
          <w:rFonts w:asciiTheme="majorHAnsi" w:hAnsiTheme="majorHAnsi" w:cstheme="majorHAnsi"/>
          <w:color w:val="222222"/>
        </w:rPr>
        <w:t xml:space="preserve">raccomanda di nominare per ogni cantiere una persona </w:t>
      </w:r>
      <w:r w:rsidRPr="003D2C5D">
        <w:rPr>
          <w:rFonts w:asciiTheme="minorHAnsi" w:hAnsiTheme="minorHAnsi" w:cstheme="minorHAnsi"/>
          <w:color w:val="222222"/>
        </w:rPr>
        <w:t xml:space="preserve">responsabile </w:t>
      </w:r>
      <w:r w:rsidR="00CF3BF4" w:rsidRPr="003D2C5D">
        <w:rPr>
          <w:rFonts w:asciiTheme="minorHAnsi" w:hAnsiTheme="minorHAnsi" w:cstheme="minorHAnsi"/>
          <w:color w:val="222222"/>
        </w:rPr>
        <w:t>dell'attuazione delle misure Covid-19 (CMV*)</w:t>
      </w:r>
      <w:bookmarkEnd w:id="17"/>
      <w:r w:rsidR="00CF3BF4" w:rsidRPr="003D2C5D">
        <w:rPr>
          <w:rFonts w:asciiTheme="minorHAnsi" w:hAnsiTheme="minorHAnsi" w:cstheme="minorHAnsi"/>
          <w:color w:val="222222"/>
        </w:rPr>
        <w:t xml:space="preserve"> </w:t>
      </w:r>
      <w:r w:rsidR="00AD1C45" w:rsidRPr="003D2C5D">
        <w:rPr>
          <w:rFonts w:asciiTheme="majorHAnsi" w:hAnsiTheme="majorHAnsi" w:cstheme="majorHAnsi"/>
          <w:color w:val="222222"/>
        </w:rPr>
        <w:t>che sia presente in ogni momento</w:t>
      </w:r>
      <w:r w:rsidR="00D42E90" w:rsidRPr="003D2C5D">
        <w:rPr>
          <w:rFonts w:asciiTheme="majorHAnsi" w:hAnsiTheme="majorHAnsi" w:cstheme="majorHAnsi"/>
          <w:color w:val="222222"/>
        </w:rPr>
        <w:t xml:space="preserve">. </w:t>
      </w:r>
      <w:r w:rsidR="00AD1C45" w:rsidRPr="003D2C5D">
        <w:rPr>
          <w:rFonts w:asciiTheme="majorHAnsi" w:hAnsiTheme="majorHAnsi" w:cstheme="majorHAnsi"/>
          <w:color w:val="222222"/>
        </w:rPr>
        <w:t>Il</w:t>
      </w:r>
      <w:r w:rsidR="00D42E90" w:rsidRPr="003D2C5D">
        <w:rPr>
          <w:rFonts w:asciiTheme="majorHAnsi" w:hAnsiTheme="majorHAnsi" w:cstheme="majorHAnsi"/>
          <w:color w:val="222222"/>
        </w:rPr>
        <w:t xml:space="preserve"> </w:t>
      </w:r>
      <w:r w:rsidR="00CF3BF4" w:rsidRPr="003D2C5D">
        <w:rPr>
          <w:rFonts w:asciiTheme="majorHAnsi" w:hAnsiTheme="majorHAnsi" w:cstheme="majorHAnsi"/>
          <w:color w:val="222222"/>
        </w:rPr>
        <w:t>CMV</w:t>
      </w:r>
      <w:bookmarkStart w:id="18" w:name="_Hlk36628924"/>
      <w:r w:rsidR="00CF3BF4" w:rsidRPr="003D2C5D">
        <w:rPr>
          <w:rFonts w:asciiTheme="majorHAnsi" w:hAnsiTheme="majorHAnsi" w:cstheme="majorHAnsi"/>
          <w:color w:val="222222"/>
        </w:rPr>
        <w:t xml:space="preserve"> ha il compito di spiegare e far rispettare le prescrizioni di sicurezza sanitaria sul cantiere (possibilità di lavarsi le mani, di usare un disinfettante, di mantenere la distanza, eventualmente di indossare una mascherina ecc.). </w:t>
      </w:r>
      <w:bookmarkEnd w:id="18"/>
      <w:r w:rsidR="00CF3BF4" w:rsidRPr="003D2C5D">
        <w:rPr>
          <w:rFonts w:asciiTheme="majorHAnsi" w:hAnsiTheme="majorHAnsi" w:cstheme="majorHAnsi"/>
          <w:color w:val="222222"/>
        </w:rPr>
        <w:t>Prima dell’inizio del lavoro (e prima di ogni entrata in servizio), viene nominato il CMV, vengono quindi illustrati il ruolo e le misure da adottare.</w:t>
      </w:r>
    </w:p>
    <w:p w14:paraId="4CD81F50" w14:textId="77777777" w:rsidR="00CF3BF4" w:rsidRPr="003D2C5D" w:rsidRDefault="00CF3BF4" w:rsidP="00CF3BF4">
      <w:pPr>
        <w:rPr>
          <w:rFonts w:asciiTheme="majorHAnsi" w:hAnsiTheme="majorHAnsi" w:cstheme="majorHAnsi"/>
          <w:color w:val="222222"/>
          <w:sz w:val="20"/>
          <w:szCs w:val="20"/>
          <w:lang w:eastAsia="fr-CH"/>
        </w:rPr>
      </w:pPr>
    </w:p>
    <w:tbl>
      <w:tblPr>
        <w:tblStyle w:val="SBBRasterohneRahmen"/>
        <w:tblW w:w="0" w:type="auto"/>
        <w:tblLook w:val="04A0" w:firstRow="1" w:lastRow="0" w:firstColumn="1" w:lastColumn="0" w:noHBand="0" w:noVBand="1"/>
      </w:tblPr>
      <w:tblGrid>
        <w:gridCol w:w="2410"/>
        <w:gridCol w:w="6934"/>
      </w:tblGrid>
      <w:tr w:rsidR="00CF3BF4" w:rsidRPr="003D2C5D" w14:paraId="48311CD1" w14:textId="77777777" w:rsidTr="00366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361CC0" w14:textId="77777777" w:rsidR="00CF3BF4" w:rsidRPr="003D2C5D" w:rsidRDefault="00CF3BF4" w:rsidP="003664EB">
            <w:pPr>
              <w:rPr>
                <w:b w:val="0"/>
                <w:sz w:val="20"/>
                <w:szCs w:val="20"/>
              </w:rPr>
            </w:pPr>
            <w:r w:rsidRPr="003D2C5D">
              <w:rPr>
                <w:rFonts w:asciiTheme="majorHAnsi" w:hAnsiTheme="majorHAnsi" w:cstheme="majorHAnsi"/>
                <w:b w:val="0"/>
                <w:sz w:val="20"/>
                <w:szCs w:val="20"/>
              </w:rPr>
              <w:t>Possibili problemi:</w:t>
            </w:r>
          </w:p>
        </w:tc>
        <w:tc>
          <w:tcPr>
            <w:tcW w:w="6934" w:type="dxa"/>
          </w:tcPr>
          <w:p w14:paraId="28F9BFAD" w14:textId="77777777" w:rsidR="00CF3BF4" w:rsidRPr="003D2C5D"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3D2C5D">
              <w:rPr>
                <w:b w:val="0"/>
                <w:sz w:val="20"/>
                <w:szCs w:val="20"/>
                <w:lang w:val="it-CH" w:eastAsia="zh-CN"/>
              </w:rPr>
              <w:t>i collaboratori non sono sufficientemente informati delle norme igieniche da rispettare</w:t>
            </w:r>
          </w:p>
          <w:p w14:paraId="103B2618" w14:textId="77777777" w:rsidR="00CF3BF4" w:rsidRPr="003D2C5D" w:rsidRDefault="00CF3BF4" w:rsidP="003664EB">
            <w:pPr>
              <w:pStyle w:val="Listenabsatz"/>
              <w:numPr>
                <w:ilvl w:val="0"/>
                <w:numId w:val="23"/>
              </w:numPr>
              <w:cnfStyle w:val="100000000000" w:firstRow="1" w:lastRow="0" w:firstColumn="0" w:lastColumn="0" w:oddVBand="0" w:evenVBand="0" w:oddHBand="0" w:evenHBand="0" w:firstRowFirstColumn="0" w:firstRowLastColumn="0" w:lastRowFirstColumn="0" w:lastRowLastColumn="0"/>
              <w:rPr>
                <w:b w:val="0"/>
                <w:sz w:val="20"/>
                <w:szCs w:val="20"/>
                <w:lang w:val="it-CH" w:eastAsia="zh-CN"/>
              </w:rPr>
            </w:pPr>
            <w:r w:rsidRPr="003D2C5D">
              <w:rPr>
                <w:b w:val="0"/>
                <w:sz w:val="20"/>
                <w:szCs w:val="20"/>
                <w:lang w:val="it-CH" w:eastAsia="zh-CN"/>
              </w:rPr>
              <w:t>i collaboratori non rispettano le norme igieniche richieste</w:t>
            </w:r>
          </w:p>
        </w:tc>
      </w:tr>
      <w:tr w:rsidR="00CF3BF4" w:rsidRPr="003D2C5D" w14:paraId="4932416F" w14:textId="77777777" w:rsidTr="003664EB">
        <w:tc>
          <w:tcPr>
            <w:cnfStyle w:val="001000000000" w:firstRow="0" w:lastRow="0" w:firstColumn="1" w:lastColumn="0" w:oddVBand="0" w:evenVBand="0" w:oddHBand="0" w:evenHBand="0" w:firstRowFirstColumn="0" w:firstRowLastColumn="0" w:lastRowFirstColumn="0" w:lastRowLastColumn="0"/>
            <w:tcW w:w="2410" w:type="dxa"/>
          </w:tcPr>
          <w:p w14:paraId="1F2B5D50" w14:textId="77777777" w:rsidR="00CF3BF4" w:rsidRPr="003D2C5D" w:rsidRDefault="00CF3BF4" w:rsidP="003664EB">
            <w:pPr>
              <w:rPr>
                <w:b w:val="0"/>
                <w:sz w:val="20"/>
                <w:szCs w:val="20"/>
              </w:rPr>
            </w:pPr>
            <w:r w:rsidRPr="003D2C5D">
              <w:rPr>
                <w:rFonts w:asciiTheme="majorHAnsi" w:eastAsiaTheme="minorEastAsia" w:hAnsiTheme="majorHAnsi" w:cstheme="majorHAnsi"/>
                <w:b w:val="0"/>
                <w:sz w:val="20"/>
              </w:rPr>
              <w:t>Punti da verificare:</w:t>
            </w:r>
          </w:p>
        </w:tc>
        <w:tc>
          <w:tcPr>
            <w:tcW w:w="6934" w:type="dxa"/>
          </w:tcPr>
          <w:p w14:paraId="5DA7824E" w14:textId="5E69241E" w:rsidR="00CF3BF4" w:rsidRPr="003D2C5D" w:rsidRDefault="00A761EB"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3D2C5D">
              <w:rPr>
                <w:sz w:val="20"/>
                <w:szCs w:val="20"/>
                <w:lang w:val="it-CH" w:eastAsia="zh-CN"/>
              </w:rPr>
              <w:t xml:space="preserve">le responsabilità delle norme igieniche sono chiare. Le misure sono rispettate durante </w:t>
            </w:r>
            <w:r w:rsidR="00CF3BF4" w:rsidRPr="003D2C5D">
              <w:rPr>
                <w:sz w:val="20"/>
                <w:szCs w:val="20"/>
                <w:lang w:val="it-CH" w:eastAsia="zh-CN"/>
              </w:rPr>
              <w:t>l’intera durata dei turni di lavoro</w:t>
            </w:r>
          </w:p>
          <w:p w14:paraId="7E3EC5AC" w14:textId="180BF13D" w:rsidR="00A761EB" w:rsidRPr="003D2C5D" w:rsidRDefault="00A761EB"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3D2C5D">
              <w:rPr>
                <w:sz w:val="20"/>
                <w:szCs w:val="20"/>
                <w:lang w:val="it-CH" w:eastAsia="zh-CN"/>
              </w:rPr>
              <w:t>i collaboratori sono informati sulle norme igieniche del cantiere e il rispetto di queste norme viene monitorato.</w:t>
            </w:r>
          </w:p>
        </w:tc>
      </w:tr>
      <w:tr w:rsidR="00CF3BF4" w:rsidRPr="00505395" w14:paraId="27BE3999" w14:textId="77777777" w:rsidTr="003664EB">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2805132C" w14:textId="77777777" w:rsidR="00CF3BF4" w:rsidRPr="003D2C5D" w:rsidRDefault="00CF3BF4" w:rsidP="003664EB">
            <w:pPr>
              <w:rPr>
                <w:b w:val="0"/>
                <w:sz w:val="20"/>
                <w:szCs w:val="20"/>
              </w:rPr>
            </w:pPr>
            <w:r w:rsidRPr="003D2C5D">
              <w:rPr>
                <w:rFonts w:asciiTheme="majorHAnsi" w:eastAsiaTheme="minorEastAsia" w:hAnsiTheme="majorHAnsi" w:cstheme="majorHAnsi"/>
                <w:b w:val="0"/>
                <w:sz w:val="20"/>
              </w:rPr>
              <w:t>Criteri da osservare:</w:t>
            </w:r>
          </w:p>
        </w:tc>
        <w:tc>
          <w:tcPr>
            <w:tcW w:w="6934" w:type="dxa"/>
          </w:tcPr>
          <w:p w14:paraId="65BD3C46" w14:textId="73A0184E" w:rsidR="00CF3BF4" w:rsidRPr="003D2C5D" w:rsidRDefault="00A761EB" w:rsidP="003664EB">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sz w:val="20"/>
                <w:szCs w:val="20"/>
                <w:lang w:val="it-CH" w:eastAsia="zh-CN"/>
              </w:rPr>
            </w:pPr>
            <w:r w:rsidRPr="003D2C5D">
              <w:rPr>
                <w:sz w:val="20"/>
                <w:szCs w:val="20"/>
                <w:lang w:val="it-CH" w:eastAsia="zh-CN"/>
              </w:rPr>
              <w:t>conoscenza delle norme igieniche del cantiere</w:t>
            </w:r>
          </w:p>
        </w:tc>
      </w:tr>
    </w:tbl>
    <w:p w14:paraId="47B47933" w14:textId="77777777" w:rsidR="00CF3BF4" w:rsidRPr="00505395" w:rsidRDefault="00CF3BF4" w:rsidP="00CF3BF4">
      <w:pPr>
        <w:spacing w:after="200" w:line="276" w:lineRule="auto"/>
        <w:rPr>
          <w:rFonts w:asciiTheme="majorHAnsi" w:hAnsiTheme="majorHAnsi" w:cstheme="majorHAnsi"/>
          <w:i/>
          <w:iCs/>
          <w:sz w:val="18"/>
          <w:lang w:val="it-CH"/>
        </w:rPr>
      </w:pPr>
    </w:p>
    <w:p w14:paraId="719A7277" w14:textId="77777777" w:rsidR="00CF3BF4" w:rsidRPr="00505395" w:rsidRDefault="00CF3BF4" w:rsidP="00CF3BF4">
      <w:pPr>
        <w:spacing w:after="200" w:line="276" w:lineRule="auto"/>
        <w:rPr>
          <w:rFonts w:asciiTheme="majorHAnsi" w:eastAsiaTheme="majorEastAsia" w:hAnsiTheme="majorHAnsi" w:cstheme="majorHAnsi"/>
          <w:b/>
          <w:bCs/>
          <w:sz w:val="24"/>
          <w:szCs w:val="28"/>
          <w:lang w:val="de-CH" w:eastAsia="de-CH"/>
        </w:rPr>
      </w:pPr>
      <w:r w:rsidRPr="00505395">
        <w:rPr>
          <w:rFonts w:asciiTheme="majorHAnsi" w:hAnsiTheme="majorHAnsi" w:cstheme="majorHAnsi"/>
          <w:i/>
          <w:iCs/>
          <w:sz w:val="18"/>
          <w:lang w:val="de-CH"/>
        </w:rPr>
        <w:t>*CMV = «COVID-19-BAG-Massnahmen-Umsetzungsverantwortliche»</w:t>
      </w:r>
      <w:r w:rsidRPr="00505395">
        <w:rPr>
          <w:rFonts w:asciiTheme="majorHAnsi" w:hAnsiTheme="majorHAnsi" w:cstheme="majorHAnsi"/>
          <w:lang w:val="de-CH"/>
        </w:rPr>
        <w:br w:type="page"/>
      </w:r>
    </w:p>
    <w:p w14:paraId="4D26305F" w14:textId="77777777" w:rsidR="00EA1A2F" w:rsidRPr="003D2C5D" w:rsidRDefault="00776E49" w:rsidP="008260DB">
      <w:pPr>
        <w:pStyle w:val="berschrift1"/>
        <w:spacing w:before="360" w:after="120" w:line="280" w:lineRule="atLeast"/>
        <w:rPr>
          <w:rFonts w:asciiTheme="majorHAnsi" w:hAnsiTheme="majorHAnsi" w:cstheme="majorHAnsi"/>
        </w:rPr>
      </w:pPr>
      <w:r w:rsidRPr="003D2C5D">
        <w:rPr>
          <w:rFonts w:asciiTheme="majorHAnsi" w:hAnsiTheme="majorHAnsi" w:cstheme="majorHAnsi"/>
        </w:rPr>
        <w:lastRenderedPageBreak/>
        <w:t>Responsabilità, applicazione e procedura</w:t>
      </w:r>
    </w:p>
    <w:p w14:paraId="411324F6" w14:textId="77777777" w:rsidR="0002338D" w:rsidRPr="003D2C5D" w:rsidRDefault="0002338D" w:rsidP="0002338D">
      <w:pPr>
        <w:autoSpaceDE w:val="0"/>
        <w:autoSpaceDN w:val="0"/>
        <w:spacing w:after="120"/>
        <w:rPr>
          <w:rFonts w:asciiTheme="majorHAnsi" w:hAnsiTheme="majorHAnsi" w:cstheme="majorHAnsi"/>
          <w:sz w:val="20"/>
          <w:szCs w:val="20"/>
        </w:rPr>
      </w:pPr>
      <w:bookmarkStart w:id="19" w:name="TR_NXT_400"/>
      <w:bookmarkEnd w:id="19"/>
      <w:r w:rsidRPr="003D2C5D">
        <w:rPr>
          <w:rFonts w:ascii="Helvetica" w:hAnsi="Helvetica" w:cs="Helvetica"/>
          <w:sz w:val="20"/>
          <w:lang w:val="it-CH"/>
        </w:rPr>
        <w:t>Nell’ambito dell’organizzazione dei cantieri e delle attività dei collaboratori secondo LAINF Art. 82 il datore di lavoro è anche tenuto a</w:t>
      </w:r>
      <w:r w:rsidRPr="003D2C5D">
        <w:rPr>
          <w:rFonts w:asciiTheme="majorHAnsi" w:hAnsiTheme="majorHAnsi" w:cstheme="majorHAnsi"/>
          <w:sz w:val="20"/>
        </w:rPr>
        <w:t xml:space="preserve"> rispettare le disposizioni definite dal Consiglio federale, dall’UFSP, dalla SECO e dalla Suva nonché il regolamento FFS in materia di sicurezza sui cantieri nell’esercizio ferroviario. L’impresa deve garantire il controllo costante dell’osservanza di tali norme.</w:t>
      </w:r>
    </w:p>
    <w:p w14:paraId="167DCCC8" w14:textId="77777777" w:rsidR="0002338D" w:rsidRPr="001C5CC7" w:rsidRDefault="0002338D" w:rsidP="0002338D">
      <w:pPr>
        <w:autoSpaceDE w:val="0"/>
        <w:autoSpaceDN w:val="0"/>
        <w:spacing w:after="120"/>
        <w:rPr>
          <w:rFonts w:asciiTheme="majorHAnsi" w:hAnsiTheme="majorHAnsi" w:cstheme="majorHAnsi"/>
          <w:sz w:val="20"/>
          <w:szCs w:val="20"/>
          <w:lang w:val="it-CH"/>
        </w:rPr>
      </w:pPr>
      <w:r w:rsidRPr="003D2C5D">
        <w:rPr>
          <w:rFonts w:ascii="Helvetica" w:hAnsi="Helvetica" w:cs="Helvetica"/>
          <w:sz w:val="20"/>
          <w:lang w:val="it-CH"/>
        </w:rPr>
        <w:t xml:space="preserve">Si </w:t>
      </w:r>
      <w:r w:rsidRPr="003D2C5D">
        <w:rPr>
          <w:rFonts w:ascii="Helvetica" w:hAnsi="Helvetica" w:cs="Helvetica"/>
          <w:sz w:val="20"/>
          <w:u w:val="single"/>
          <w:lang w:val="it-CH"/>
        </w:rPr>
        <w:t>raccomanda</w:t>
      </w:r>
      <w:r w:rsidRPr="003D2C5D">
        <w:rPr>
          <w:rFonts w:ascii="Helvetica" w:hAnsi="Helvetica" w:cs="Helvetica"/>
          <w:sz w:val="20"/>
          <w:lang w:val="it-CH"/>
        </w:rPr>
        <w:t xml:space="preserve">* di nominare per ogni cantiere una persona responsabile dell'attuazione delle misure Covid-19 (CMV) </w:t>
      </w:r>
      <w:r w:rsidRPr="003D2C5D">
        <w:rPr>
          <w:rFonts w:asciiTheme="majorHAnsi" w:hAnsiTheme="majorHAnsi" w:cstheme="majorHAnsi"/>
          <w:sz w:val="20"/>
        </w:rPr>
        <w:t xml:space="preserve">per tutti i lavori sul cantiere che deve essere sempre presente. Egli è tenuto a ordinare immediatamente tutte le misure correttive e disporre, se necessario, l’interruzione del cantiere d’intesa con il responsabile dell’impresa in loco e il capoprogetto FFS. Il CMV registra per iscritto la propria presenza, le istruzioni impartite e i controlli effettuati. </w:t>
      </w:r>
      <w:r w:rsidRPr="003D2C5D">
        <w:rPr>
          <w:rFonts w:asciiTheme="majorHAnsi" w:hAnsiTheme="majorHAnsi" w:cstheme="majorHAnsi"/>
          <w:sz w:val="20"/>
        </w:rPr>
        <w:br/>
        <w:t>In presenza di più imprese, ha senso determinare congiuntamente chi è il responsabile dell’attuazione UFSP COVID-19 principale.</w:t>
      </w:r>
      <w:r>
        <w:rPr>
          <w:rFonts w:asciiTheme="majorHAnsi" w:hAnsiTheme="majorHAnsi" w:cstheme="majorHAnsi"/>
          <w:sz w:val="20"/>
        </w:rPr>
        <w:t xml:space="preserve"> </w:t>
      </w:r>
    </w:p>
    <w:p w14:paraId="7325DF35" w14:textId="77777777" w:rsidR="0002338D" w:rsidRPr="003D2C5D" w:rsidRDefault="0002338D" w:rsidP="0002338D">
      <w:pPr>
        <w:autoSpaceDE w:val="0"/>
        <w:autoSpaceDN w:val="0"/>
        <w:spacing w:after="120"/>
        <w:rPr>
          <w:rFonts w:asciiTheme="majorHAnsi" w:hAnsiTheme="majorHAnsi" w:cstheme="majorHAnsi"/>
          <w:sz w:val="20"/>
          <w:szCs w:val="20"/>
        </w:rPr>
      </w:pPr>
      <w:bookmarkStart w:id="20" w:name="TR_NXT_422"/>
      <w:bookmarkEnd w:id="20"/>
      <w:r w:rsidRPr="00505395">
        <w:rPr>
          <w:rFonts w:asciiTheme="majorHAnsi" w:hAnsiTheme="majorHAnsi" w:cstheme="majorHAnsi"/>
          <w:sz w:val="20"/>
        </w:rPr>
        <w:t xml:space="preserve">Il capoprogetto FFS, responsabile globale del cantiere FFS, verificherà che l’attuazione delle suddette disposizioni sanitarie sia conforme a quanto richiesto. Se necessario, il capoprogetto riferisce ai propri superiori; è possibile anche richiedere l’assistenza della Polizia dei trasporti (TPO) o degli specialisti FFS della sicurezza (Infrastruttura – </w:t>
      </w:r>
      <w:r w:rsidRPr="003D2C5D">
        <w:rPr>
          <w:rFonts w:asciiTheme="majorHAnsi" w:hAnsiTheme="majorHAnsi" w:cstheme="majorHAnsi"/>
          <w:sz w:val="20"/>
        </w:rPr>
        <w:t>SQU).</w:t>
      </w:r>
    </w:p>
    <w:p w14:paraId="0EF0EA32" w14:textId="77777777" w:rsidR="0002338D" w:rsidRPr="003D2C5D" w:rsidRDefault="0002338D" w:rsidP="0002338D">
      <w:pPr>
        <w:autoSpaceDE w:val="0"/>
        <w:autoSpaceDN w:val="0"/>
        <w:spacing w:after="120"/>
        <w:rPr>
          <w:rFonts w:asciiTheme="majorHAnsi" w:hAnsiTheme="majorHAnsi" w:cstheme="majorHAnsi"/>
          <w:sz w:val="20"/>
          <w:szCs w:val="20"/>
        </w:rPr>
      </w:pPr>
      <w:bookmarkStart w:id="21" w:name="TR_NXT_435"/>
      <w:bookmarkEnd w:id="21"/>
      <w:r w:rsidRPr="003D2C5D">
        <w:rPr>
          <w:rFonts w:asciiTheme="majorHAnsi" w:hAnsiTheme="majorHAnsi" w:cstheme="majorHAnsi"/>
          <w:sz w:val="20"/>
        </w:rPr>
        <w:t>Si noti che le FFS, le autorità federali, cantonali e comunali possono in qualsiasi momento effettuare controlli; in tal caso, il capoprogetto va informato. In ogni caso, ci deve essere una persona per cantiere che sia in grado di fornire informazioni durante le ispezioni per garantire le misure COVID 19.</w:t>
      </w:r>
    </w:p>
    <w:p w14:paraId="4B55300B" w14:textId="77777777" w:rsidR="0002338D" w:rsidRPr="003D2C5D" w:rsidRDefault="0002338D" w:rsidP="0002338D">
      <w:pPr>
        <w:autoSpaceDE w:val="0"/>
        <w:autoSpaceDN w:val="0"/>
        <w:rPr>
          <w:rFonts w:asciiTheme="majorHAnsi" w:hAnsiTheme="majorHAnsi" w:cstheme="majorHAnsi"/>
          <w:sz w:val="20"/>
          <w:szCs w:val="20"/>
        </w:rPr>
      </w:pPr>
    </w:p>
    <w:p w14:paraId="1E20F276" w14:textId="77777777" w:rsidR="0002338D" w:rsidRPr="003D2C5D" w:rsidRDefault="0002338D" w:rsidP="0002338D">
      <w:pPr>
        <w:autoSpaceDE w:val="0"/>
        <w:autoSpaceDN w:val="0"/>
        <w:adjustRightInd w:val="0"/>
        <w:spacing w:after="120"/>
        <w:rPr>
          <w:rFonts w:asciiTheme="majorHAnsi" w:eastAsiaTheme="minorEastAsia" w:hAnsiTheme="majorHAnsi" w:cstheme="majorHAnsi"/>
          <w:b/>
          <w:bCs/>
          <w:sz w:val="20"/>
          <w:szCs w:val="20"/>
          <w:lang w:eastAsia="zh-CN"/>
        </w:rPr>
      </w:pPr>
      <w:bookmarkStart w:id="22" w:name="TR_NXT_442"/>
      <w:bookmarkEnd w:id="22"/>
      <w:r w:rsidRPr="003D2C5D">
        <w:rPr>
          <w:rFonts w:asciiTheme="majorHAnsi" w:eastAsiaTheme="minorEastAsia" w:hAnsiTheme="majorHAnsi" w:cstheme="majorHAnsi"/>
          <w:b/>
          <w:sz w:val="20"/>
        </w:rPr>
        <w:t>In caso di chiusura di un cantiere</w:t>
      </w:r>
    </w:p>
    <w:p w14:paraId="710251E3" w14:textId="77777777" w:rsidR="0002338D" w:rsidRPr="003D2C5D" w:rsidRDefault="0002338D" w:rsidP="0002338D">
      <w:pPr>
        <w:pStyle w:val="Listenabsatz"/>
        <w:numPr>
          <w:ilvl w:val="0"/>
          <w:numId w:val="22"/>
        </w:numPr>
        <w:autoSpaceDE w:val="0"/>
        <w:autoSpaceDN w:val="0"/>
        <w:adjustRightInd w:val="0"/>
        <w:rPr>
          <w:rFonts w:asciiTheme="majorHAnsi" w:eastAsiaTheme="minorEastAsia" w:hAnsiTheme="majorHAnsi" w:cstheme="majorHAnsi"/>
          <w:sz w:val="20"/>
        </w:rPr>
      </w:pPr>
      <w:r w:rsidRPr="003D2C5D">
        <w:rPr>
          <w:rFonts w:asciiTheme="majorHAnsi" w:eastAsiaTheme="minorEastAsia" w:hAnsiTheme="majorHAnsi" w:cstheme="majorHAnsi"/>
          <w:sz w:val="20"/>
        </w:rPr>
        <w:t>La FFS SA è l’autorità competente per le decisioni relative alla chiusura dei cantieri e alla loro messa in sicurezza.</w:t>
      </w:r>
    </w:p>
    <w:p w14:paraId="010C5413" w14:textId="77777777" w:rsidR="0002338D" w:rsidRPr="003D2C5D" w:rsidRDefault="0002338D" w:rsidP="0002338D">
      <w:pPr>
        <w:pStyle w:val="Listenabsatz"/>
        <w:numPr>
          <w:ilvl w:val="0"/>
          <w:numId w:val="22"/>
        </w:numPr>
        <w:autoSpaceDE w:val="0"/>
        <w:autoSpaceDN w:val="0"/>
        <w:adjustRightInd w:val="0"/>
        <w:rPr>
          <w:rFonts w:asciiTheme="majorHAnsi" w:eastAsiaTheme="minorEastAsia" w:hAnsiTheme="majorHAnsi" w:cstheme="majorHAnsi"/>
          <w:sz w:val="20"/>
        </w:rPr>
      </w:pPr>
      <w:r w:rsidRPr="003D2C5D">
        <w:rPr>
          <w:rFonts w:asciiTheme="majorHAnsi" w:eastAsiaTheme="minorEastAsia" w:hAnsiTheme="majorHAnsi" w:cstheme="majorHAnsi"/>
          <w:sz w:val="20"/>
        </w:rPr>
        <w:t>L’eventuale decisione di chiudere il cantiere ha effetto immediato. La decisione viene inviata per e-mail e per posta all’impresa interessata.</w:t>
      </w:r>
    </w:p>
    <w:p w14:paraId="510211E0" w14:textId="77777777" w:rsidR="0002338D" w:rsidRPr="003D2C5D" w:rsidRDefault="0002338D" w:rsidP="0002338D">
      <w:pPr>
        <w:pStyle w:val="Listenabsatz"/>
        <w:numPr>
          <w:ilvl w:val="0"/>
          <w:numId w:val="22"/>
        </w:numPr>
        <w:autoSpaceDE w:val="0"/>
        <w:autoSpaceDN w:val="0"/>
        <w:adjustRightInd w:val="0"/>
        <w:rPr>
          <w:rFonts w:asciiTheme="majorHAnsi" w:eastAsiaTheme="minorEastAsia" w:hAnsiTheme="majorHAnsi" w:cstheme="majorHAnsi"/>
          <w:sz w:val="20"/>
        </w:rPr>
      </w:pPr>
      <w:r w:rsidRPr="003D2C5D">
        <w:rPr>
          <w:rFonts w:asciiTheme="majorHAnsi" w:eastAsiaTheme="minorEastAsia" w:hAnsiTheme="majorHAnsi" w:cstheme="majorHAnsi"/>
          <w:sz w:val="20"/>
        </w:rPr>
        <w:t>Il capoprogetto deve verificare l’attuazione della decisione di chiusura, se necessario con l’aiuto della Polizia dei trasporti (TPO). Se il cantiere non è ancora stato chiuso, ha il diritto di procedere all’esecuzione della chiusura.</w:t>
      </w:r>
    </w:p>
    <w:p w14:paraId="5774A853" w14:textId="77777777" w:rsidR="0002338D" w:rsidRPr="003D2C5D" w:rsidRDefault="0002338D" w:rsidP="0002338D"/>
    <w:p w14:paraId="316A5750" w14:textId="77777777" w:rsidR="0002338D" w:rsidRPr="001C5CC7" w:rsidRDefault="0002338D" w:rsidP="0002338D">
      <w:pPr>
        <w:rPr>
          <w:sz w:val="20"/>
          <w:szCs w:val="20"/>
          <w:lang w:val="it-CH"/>
        </w:rPr>
      </w:pPr>
      <w:r w:rsidRPr="003D2C5D">
        <w:rPr>
          <w:i/>
          <w:iCs/>
          <w:sz w:val="20"/>
          <w:szCs w:val="20"/>
        </w:rPr>
        <w:t>*I-VU ha deciso il 28.1.21 di mantenere l’obbligo di designare un CMV per le proprie aree di lavoro. Questa funzione non viene remunerata in maniera particolare dalle FFS.</w:t>
      </w:r>
    </w:p>
    <w:p w14:paraId="2BEC55E2" w14:textId="77777777" w:rsidR="001C5CC7" w:rsidRPr="001C5CC7" w:rsidRDefault="001C5CC7" w:rsidP="00CF3BF4">
      <w:pPr>
        <w:rPr>
          <w:lang w:val="it-CH"/>
        </w:rPr>
      </w:pPr>
    </w:p>
    <w:sectPr w:rsidR="001C5CC7" w:rsidRPr="001C5CC7" w:rsidSect="00505395">
      <w:headerReference w:type="even" r:id="rId15"/>
      <w:headerReference w:type="default" r:id="rId16"/>
      <w:footerReference w:type="even" r:id="rId17"/>
      <w:footerReference w:type="default" r:id="rId18"/>
      <w:headerReference w:type="first" r:id="rId19"/>
      <w:footerReference w:type="first" r:id="rId20"/>
      <w:pgSz w:w="11906" w:h="16838" w:code="9"/>
      <w:pgMar w:top="2127" w:right="1134" w:bottom="1843" w:left="1418" w:header="5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B327" w14:textId="77777777" w:rsidR="00EA0571" w:rsidRDefault="00EA0571" w:rsidP="00DA244C">
      <w:r>
        <w:separator/>
      </w:r>
    </w:p>
  </w:endnote>
  <w:endnote w:type="continuationSeparator" w:id="0">
    <w:p w14:paraId="2A925A96" w14:textId="77777777" w:rsidR="00EA0571" w:rsidRDefault="00EA0571" w:rsidP="00DA244C">
      <w:r>
        <w:continuationSeparator/>
      </w:r>
    </w:p>
  </w:endnote>
  <w:endnote w:type="continuationNotice" w:id="1">
    <w:p w14:paraId="52187B33" w14:textId="77777777" w:rsidR="003B4BD9" w:rsidRDefault="003B4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AE6E" w14:textId="77777777" w:rsidR="003D2C5D" w:rsidRDefault="003D2C5D">
    <w:pPr>
      <w:pStyle w:val="Fuzeile"/>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0281" w14:textId="2C963C97" w:rsidR="00EA0571" w:rsidRPr="00CF3BF4" w:rsidRDefault="740D8841">
    <w:pPr>
      <w:pStyle w:val="Fuzeile"/>
      <w:framePr w:wrap="notBeside"/>
      <w:rPr>
        <w:lang w:val="de-CH"/>
      </w:rPr>
    </w:pPr>
    <w:r w:rsidRPr="740D8841">
      <w:rPr>
        <w:sz w:val="20"/>
        <w:szCs w:val="20"/>
        <w:lang w:val="de-CH"/>
      </w:rPr>
      <w:t xml:space="preserve">Gültig ab </w:t>
    </w:r>
    <w:r w:rsidR="003D2C5D">
      <w:rPr>
        <w:sz w:val="20"/>
        <w:szCs w:val="20"/>
        <w:lang w:val="de-CH"/>
      </w:rPr>
      <w:t>02.07</w:t>
    </w:r>
    <w:r w:rsidRPr="740D8841">
      <w:rPr>
        <w:sz w:val="20"/>
        <w:szCs w:val="20"/>
        <w:lang w:val="de-CH"/>
      </w:rPr>
      <w:t>.202</w:t>
    </w:r>
    <w:r w:rsidR="00505395">
      <w:rPr>
        <w:sz w:val="20"/>
        <w:szCs w:val="20"/>
        <w:lang w:val="de-CH"/>
      </w:rPr>
      <w:t>1</w:t>
    </w:r>
    <w:r w:rsidR="00CF3BF4" w:rsidRPr="002F7CF4">
      <w:rPr>
        <w:sz w:val="20"/>
        <w:lang w:val="de-CH"/>
      </w:rPr>
      <w:tab/>
    </w:r>
    <w:r w:rsidRPr="740D8841">
      <w:rPr>
        <w:sz w:val="20"/>
        <w:szCs w:val="20"/>
        <w:lang w:val="de-CH"/>
      </w:rPr>
      <w:t xml:space="preserve">Version </w:t>
    </w:r>
    <w:r w:rsidR="003D2C5D">
      <w:rPr>
        <w:sz w:val="20"/>
        <w:szCs w:val="20"/>
        <w:lang w:val="de-CH"/>
      </w:rPr>
      <w:t>8</w:t>
    </w:r>
    <w:r w:rsidRPr="740D8841">
      <w:rPr>
        <w:sz w:val="20"/>
        <w:szCs w:val="20"/>
        <w:lang w:val="de-CH"/>
      </w:rPr>
      <w:t>.0</w:t>
    </w:r>
    <w:r w:rsidR="00CF3BF4" w:rsidRPr="002F7CF4">
      <w:rPr>
        <w:sz w:val="20"/>
        <w:lang w:val="de-CH"/>
      </w:rPr>
      <w:tab/>
    </w:r>
    <w:r w:rsidRPr="740D8841">
      <w:rPr>
        <w:sz w:val="20"/>
        <w:szCs w:val="20"/>
        <w:lang w:val="de-CH"/>
      </w:rPr>
      <w:t>Lukas Matter, I-SQU-RME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7B25" w14:textId="72EF203F" w:rsidR="00505395" w:rsidRPr="00CF3BF4" w:rsidRDefault="00505395" w:rsidP="00505395">
    <w:pPr>
      <w:pStyle w:val="Fuzeile"/>
      <w:framePr w:wrap="notBeside"/>
      <w:rPr>
        <w:lang w:val="de-CH"/>
      </w:rPr>
    </w:pPr>
    <w:r w:rsidRPr="740D8841">
      <w:rPr>
        <w:sz w:val="20"/>
        <w:szCs w:val="20"/>
        <w:lang w:val="de-CH"/>
      </w:rPr>
      <w:t xml:space="preserve">Gültig ab </w:t>
    </w:r>
    <w:r w:rsidR="003D2C5D">
      <w:rPr>
        <w:sz w:val="20"/>
        <w:szCs w:val="20"/>
        <w:lang w:val="de-CH"/>
      </w:rPr>
      <w:t>02.07</w:t>
    </w:r>
    <w:r w:rsidRPr="740D8841">
      <w:rPr>
        <w:sz w:val="20"/>
        <w:szCs w:val="20"/>
        <w:lang w:val="de-CH"/>
      </w:rPr>
      <w:t>.202</w:t>
    </w:r>
    <w:r>
      <w:rPr>
        <w:sz w:val="20"/>
        <w:szCs w:val="20"/>
        <w:lang w:val="de-CH"/>
      </w:rPr>
      <w:t>1</w:t>
    </w:r>
    <w:r w:rsidRPr="002F7CF4">
      <w:rPr>
        <w:sz w:val="20"/>
        <w:lang w:val="de-CH"/>
      </w:rPr>
      <w:tab/>
    </w:r>
    <w:r w:rsidRPr="740D8841">
      <w:rPr>
        <w:sz w:val="20"/>
        <w:szCs w:val="20"/>
        <w:lang w:val="de-CH"/>
      </w:rPr>
      <w:t xml:space="preserve">Version </w:t>
    </w:r>
    <w:r w:rsidR="003D2C5D">
      <w:rPr>
        <w:sz w:val="20"/>
        <w:szCs w:val="20"/>
        <w:lang w:val="de-CH"/>
      </w:rPr>
      <w:t>8</w:t>
    </w:r>
    <w:r w:rsidRPr="740D8841">
      <w:rPr>
        <w:sz w:val="20"/>
        <w:szCs w:val="20"/>
        <w:lang w:val="de-CH"/>
      </w:rPr>
      <w:t>.0</w:t>
    </w:r>
    <w:r w:rsidRPr="002F7CF4">
      <w:rPr>
        <w:sz w:val="20"/>
        <w:lang w:val="de-CH"/>
      </w:rPr>
      <w:tab/>
    </w:r>
    <w:r w:rsidRPr="740D8841">
      <w:rPr>
        <w:sz w:val="20"/>
        <w:szCs w:val="20"/>
        <w:lang w:val="de-CH"/>
      </w:rPr>
      <w:t>Lukas Matter, I-SQU-RME</w:t>
    </w:r>
  </w:p>
  <w:p w14:paraId="6ADB5642" w14:textId="2E16C55E" w:rsidR="00EA0571" w:rsidRPr="00505395" w:rsidRDefault="00EA0571" w:rsidP="00505395">
    <w:pPr>
      <w:pStyle w:val="Fuzeile"/>
      <w:framePr w:wrap="notBesid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FAFA5" w14:textId="77777777" w:rsidR="00EA0571" w:rsidRDefault="00EA0571" w:rsidP="00DA244C">
      <w:r>
        <w:separator/>
      </w:r>
    </w:p>
  </w:footnote>
  <w:footnote w:type="continuationSeparator" w:id="0">
    <w:p w14:paraId="3F3A2A7E" w14:textId="77777777" w:rsidR="00EA0571" w:rsidRDefault="00EA0571" w:rsidP="00DA244C">
      <w:r>
        <w:continuationSeparator/>
      </w:r>
    </w:p>
  </w:footnote>
  <w:footnote w:type="continuationNotice" w:id="1">
    <w:p w14:paraId="1431C335" w14:textId="77777777" w:rsidR="003B4BD9" w:rsidRDefault="003B4B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926B" w14:textId="77777777" w:rsidR="003D2C5D" w:rsidRDefault="003D2C5D">
    <w:pPr>
      <w:pStyle w:val="Kopfzeile"/>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2" w:type="dxa"/>
      <w:tblLayout w:type="fixed"/>
      <w:tblCellMar>
        <w:left w:w="0" w:type="dxa"/>
        <w:right w:w="0" w:type="dxa"/>
      </w:tblCellMar>
      <w:tblLook w:val="01E0" w:firstRow="1" w:lastRow="1" w:firstColumn="1" w:lastColumn="1" w:noHBand="0" w:noVBand="0"/>
    </w:tblPr>
    <w:tblGrid>
      <w:gridCol w:w="2736"/>
      <w:gridCol w:w="6756"/>
    </w:tblGrid>
    <w:tr w:rsidR="00EA0571" w14:paraId="549F6C2D" w14:textId="77777777" w:rsidTr="740D8841">
      <w:trPr>
        <w:cantSplit/>
        <w:trHeight w:hRule="exact" w:val="142"/>
      </w:trPr>
      <w:tc>
        <w:tcPr>
          <w:tcW w:w="2697" w:type="dxa"/>
        </w:tcPr>
        <w:p w14:paraId="3C640AE0" w14:textId="77777777" w:rsidR="00EA0571" w:rsidRDefault="00EA0571"/>
      </w:tc>
      <w:tc>
        <w:tcPr>
          <w:tcW w:w="6659" w:type="dxa"/>
          <w:vMerge w:val="restart"/>
        </w:tcPr>
        <w:p w14:paraId="6501FF6D" w14:textId="77777777" w:rsidR="00EA0571" w:rsidRDefault="740D8841">
          <w:pPr>
            <w:jc w:val="right"/>
            <w:rPr>
              <w:vanish/>
            </w:rPr>
          </w:pPr>
          <w:bookmarkStart w:id="23" w:name="BkmCargoInt2"/>
          <w:r>
            <w:rPr>
              <w:noProof/>
            </w:rPr>
            <w:drawing>
              <wp:inline distT="0" distB="0" distL="0" distR="0" wp14:anchorId="3CA63DAD" wp14:editId="6897AB7F">
                <wp:extent cx="1751330" cy="227330"/>
                <wp:effectExtent l="0" t="0" r="1270" b="1270"/>
                <wp:docPr id="5" name="Bild 4" descr="SBB_POS_2F_CMY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751330" cy="227330"/>
                        </a:xfrm>
                        <a:prstGeom prst="rect">
                          <a:avLst/>
                        </a:prstGeom>
                      </pic:spPr>
                    </pic:pic>
                  </a:graphicData>
                </a:graphic>
              </wp:inline>
            </w:drawing>
          </w:r>
          <w:bookmarkStart w:id="24" w:name="BkmCargo2"/>
          <w:bookmarkEnd w:id="23"/>
          <w:r>
            <w:rPr>
              <w:noProof/>
            </w:rPr>
            <w:drawing>
              <wp:inline distT="0" distB="0" distL="0" distR="0" wp14:anchorId="1341C65E" wp14:editId="791199AD">
                <wp:extent cx="2713355" cy="227330"/>
                <wp:effectExtent l="0" t="0" r="0" b="1270"/>
                <wp:docPr id="6" name="Bild 5" descr="CARGO_POS_2F_CMYK_100 K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pic:nvPicPr>
                      <pic:blipFill>
                        <a:blip r:embed="rId3">
                          <a:extLst>
                            <a:ext uri="{BEBA8EAE-BF5A-486C-A8C5-ECC9F3942E4B}">
                              <a14:imgProps xmlns:a14="http://schemas.microsoft.com/office/drawing/2010/main">
                                <a14:imgLayer r:embed="rId4">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713355" cy="227330"/>
                        </a:xfrm>
                        <a:prstGeom prst="rect">
                          <a:avLst/>
                        </a:prstGeom>
                      </pic:spPr>
                    </pic:pic>
                  </a:graphicData>
                </a:graphic>
              </wp:inline>
            </w:drawing>
          </w:r>
          <w:bookmarkStart w:id="25" w:name="BkmSBB2"/>
          <w:bookmarkEnd w:id="24"/>
          <w:r>
            <w:rPr>
              <w:noProof/>
            </w:rPr>
            <w:drawing>
              <wp:inline distT="0" distB="0" distL="0" distR="0" wp14:anchorId="55ADA51D" wp14:editId="36FB23AB">
                <wp:extent cx="2061845" cy="233045"/>
                <wp:effectExtent l="0" t="0" r="0" b="0"/>
                <wp:docPr id="7" name="Bild 6"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5">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061845" cy="233045"/>
                        </a:xfrm>
                        <a:prstGeom prst="rect">
                          <a:avLst/>
                        </a:prstGeom>
                      </pic:spPr>
                    </pic:pic>
                  </a:graphicData>
                </a:graphic>
              </wp:inline>
            </w:drawing>
          </w:r>
          <w:bookmarkEnd w:id="25"/>
        </w:p>
        <w:p w14:paraId="18B0E073" w14:textId="77777777" w:rsidR="00EA0571" w:rsidRDefault="00EA0571">
          <w:pPr>
            <w:jc w:val="right"/>
          </w:pPr>
        </w:p>
      </w:tc>
    </w:tr>
    <w:tr w:rsidR="00EA0571" w14:paraId="4AD87E24" w14:textId="77777777" w:rsidTr="740D8841">
      <w:trPr>
        <w:cantSplit/>
        <w:trHeight w:hRule="exact" w:val="397"/>
      </w:trPr>
      <w:tc>
        <w:tcPr>
          <w:tcW w:w="2697" w:type="dxa"/>
        </w:tcPr>
        <w:p w14:paraId="0305D05F" w14:textId="77777777" w:rsidR="00EA0571" w:rsidRDefault="00EA0571">
          <w:r>
            <w:t xml:space="preserve">Pagina </w:t>
          </w:r>
          <w:r>
            <w:fldChar w:fldCharType="begin"/>
          </w:r>
          <w:r>
            <w:instrText xml:space="preserve"> PAGE </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tc>
      <w:tc>
        <w:tcPr>
          <w:tcW w:w="6659" w:type="dxa"/>
          <w:vMerge/>
        </w:tcPr>
        <w:p w14:paraId="11176DB5" w14:textId="77777777" w:rsidR="00EA0571" w:rsidRDefault="00EA0571">
          <w:pPr>
            <w:rPr>
              <w:vanish/>
            </w:rPr>
          </w:pPr>
        </w:p>
      </w:tc>
    </w:tr>
    <w:tr w:rsidR="00EA0571" w14:paraId="3FDD6A5D" w14:textId="77777777" w:rsidTr="740D8841">
      <w:tblPrEx>
        <w:tblLook w:val="0000" w:firstRow="0" w:lastRow="0" w:firstColumn="0" w:lastColumn="0" w:noHBand="0" w:noVBand="0"/>
      </w:tblPrEx>
      <w:trPr>
        <w:trHeight w:val="176"/>
      </w:trPr>
      <w:tc>
        <w:tcPr>
          <w:tcW w:w="9356" w:type="dxa"/>
          <w:gridSpan w:val="2"/>
          <w:vAlign w:val="bottom"/>
        </w:tcPr>
        <w:p w14:paraId="6E6BFD32" w14:textId="77777777" w:rsidR="00EA0571" w:rsidRDefault="00EA0571"/>
      </w:tc>
    </w:tr>
  </w:tbl>
  <w:p w14:paraId="2C464DB9" w14:textId="77777777" w:rsidR="00EA0571" w:rsidRDefault="00EA0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A271" w14:textId="77777777" w:rsidR="00EA0571" w:rsidRPr="002E5C7D" w:rsidRDefault="00EA0571" w:rsidP="001279E9">
    <w:bookmarkStart w:id="26" w:name="BkmLogo"/>
    <w:bookmarkStart w:id="27" w:name="BkmSBB1"/>
    <w:bookmarkEnd w:id="26"/>
    <w:r>
      <w:rPr>
        <w:noProof/>
      </w:rPr>
      <w:drawing>
        <wp:anchor distT="0" distB="0" distL="114300" distR="114300" simplePos="0" relativeHeight="251658240" behindDoc="1" locked="0" layoutInCell="1" allowOverlap="1" wp14:anchorId="1454E45D" wp14:editId="17C98820">
          <wp:simplePos x="0" y="0"/>
          <wp:positionH relativeFrom="column">
            <wp:posOffset>4129405</wp:posOffset>
          </wp:positionH>
          <wp:positionV relativeFrom="paragraph">
            <wp:posOffset>0</wp:posOffset>
          </wp:positionV>
          <wp:extent cx="2062800" cy="219600"/>
          <wp:effectExtent l="0" t="0" r="0" b="9525"/>
          <wp:wrapTight wrapText="bothSides">
            <wp:wrapPolygon edited="0">
              <wp:start x="0" y="0"/>
              <wp:lineTo x="0" y="20661"/>
              <wp:lineTo x="7182" y="20661"/>
              <wp:lineTo x="21347" y="20661"/>
              <wp:lineTo x="21347" y="0"/>
              <wp:lineTo x="7182" y="0"/>
              <wp:lineTo x="0" y="0"/>
            </wp:wrapPolygon>
          </wp:wrapTight>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2800" cy="21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954CCB0"/>
    <w:lvl w:ilvl="0">
      <w:start w:val="1"/>
      <w:numFmt w:val="bullet"/>
      <w:pStyle w:val="Aufzhlungszeichen5"/>
      <w:lvlText w:val="è"/>
      <w:lvlJc w:val="left"/>
      <w:pPr>
        <w:ind w:left="1492" w:hanging="360"/>
      </w:pPr>
      <w:rPr>
        <w:rFonts w:ascii="Wingdings" w:hAnsi="Wingdings" w:hint="default"/>
      </w:rPr>
    </w:lvl>
  </w:abstractNum>
  <w:abstractNum w:abstractNumId="1" w15:restartNumberingAfterBreak="0">
    <w:nsid w:val="FFFFFF81"/>
    <w:multiLevelType w:val="singleLevel"/>
    <w:tmpl w:val="0CD0D28A"/>
    <w:lvl w:ilvl="0">
      <w:start w:val="1"/>
      <w:numFmt w:val="bullet"/>
      <w:pStyle w:val="Aufzhlungszeichen4"/>
      <w:lvlText w:val="è"/>
      <w:lvlJc w:val="left"/>
      <w:pPr>
        <w:ind w:left="1209" w:hanging="360"/>
      </w:pPr>
      <w:rPr>
        <w:rFonts w:ascii="Wingdings" w:hAnsi="Wingdings" w:hint="default"/>
      </w:rPr>
    </w:lvl>
  </w:abstractNum>
  <w:abstractNum w:abstractNumId="2" w15:restartNumberingAfterBreak="0">
    <w:nsid w:val="FFFFFF82"/>
    <w:multiLevelType w:val="singleLevel"/>
    <w:tmpl w:val="3F32C0C8"/>
    <w:lvl w:ilvl="0">
      <w:start w:val="1"/>
      <w:numFmt w:val="bullet"/>
      <w:pStyle w:val="Aufzhlungszeichen3"/>
      <w:lvlText w:val="è"/>
      <w:lvlJc w:val="left"/>
      <w:pPr>
        <w:ind w:left="926" w:hanging="360"/>
      </w:pPr>
      <w:rPr>
        <w:rFonts w:ascii="Wingdings" w:hAnsi="Wingdings" w:hint="default"/>
      </w:rPr>
    </w:lvl>
  </w:abstractNum>
  <w:abstractNum w:abstractNumId="3" w15:restartNumberingAfterBreak="0">
    <w:nsid w:val="FFFFFF83"/>
    <w:multiLevelType w:val="singleLevel"/>
    <w:tmpl w:val="378C4514"/>
    <w:lvl w:ilvl="0">
      <w:start w:val="1"/>
      <w:numFmt w:val="bullet"/>
      <w:pStyle w:val="Aufzhlungszeichen2"/>
      <w:lvlText w:val="è"/>
      <w:lvlJc w:val="left"/>
      <w:pPr>
        <w:ind w:left="643" w:hanging="360"/>
      </w:pPr>
      <w:rPr>
        <w:rFonts w:ascii="Wingdings" w:hAnsi="Wingdings" w:hint="default"/>
      </w:rPr>
    </w:lvl>
  </w:abstractNum>
  <w:abstractNum w:abstractNumId="4" w15:restartNumberingAfterBreak="0">
    <w:nsid w:val="FFFFFF89"/>
    <w:multiLevelType w:val="singleLevel"/>
    <w:tmpl w:val="6AD252E6"/>
    <w:lvl w:ilvl="0">
      <w:start w:val="1"/>
      <w:numFmt w:val="bullet"/>
      <w:pStyle w:val="Aufzhlungszeichen"/>
      <w:lvlText w:val="è"/>
      <w:lvlJc w:val="left"/>
      <w:pPr>
        <w:ind w:left="360" w:hanging="360"/>
      </w:pPr>
      <w:rPr>
        <w:rFonts w:ascii="Wingdings" w:hAnsi="Wingdings" w:hint="default"/>
      </w:rPr>
    </w:lvl>
  </w:abstractNum>
  <w:abstractNum w:abstractNumId="5" w15:restartNumberingAfterBreak="0">
    <w:nsid w:val="1E54413A"/>
    <w:multiLevelType w:val="multilevel"/>
    <w:tmpl w:val="3306F49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224" w:hanging="1224"/>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ind w:left="2232" w:hanging="2232"/>
      </w:pPr>
      <w:rPr>
        <w:rFonts w:hint="default"/>
      </w:rPr>
    </w:lvl>
    <w:lvl w:ilvl="5">
      <w:start w:val="1"/>
      <w:numFmt w:val="decimal"/>
      <w:pStyle w:val="berschrift6"/>
      <w:lvlText w:val="%1.%2.%3.%4.%5.%6."/>
      <w:lvlJc w:val="left"/>
      <w:pPr>
        <w:ind w:left="2736" w:hanging="2736"/>
      </w:pPr>
      <w:rPr>
        <w:rFonts w:hint="default"/>
      </w:rPr>
    </w:lvl>
    <w:lvl w:ilvl="6">
      <w:start w:val="1"/>
      <w:numFmt w:val="decimal"/>
      <w:pStyle w:val="berschrift7"/>
      <w:lvlText w:val="%1.%2.%3.%4.%5.%6.%7."/>
      <w:lvlJc w:val="left"/>
      <w:pPr>
        <w:ind w:left="3240" w:hanging="3240"/>
      </w:pPr>
      <w:rPr>
        <w:rFonts w:hint="default"/>
      </w:rPr>
    </w:lvl>
    <w:lvl w:ilvl="7">
      <w:start w:val="1"/>
      <w:numFmt w:val="decimal"/>
      <w:pStyle w:val="berschrift8"/>
      <w:lvlText w:val="%1.%2.%3.%4.%5.%6.%7.%8."/>
      <w:lvlJc w:val="left"/>
      <w:pPr>
        <w:ind w:left="3744" w:hanging="3744"/>
      </w:pPr>
      <w:rPr>
        <w:rFonts w:hint="default"/>
      </w:rPr>
    </w:lvl>
    <w:lvl w:ilvl="8">
      <w:start w:val="1"/>
      <w:numFmt w:val="decimal"/>
      <w:pStyle w:val="berschrift9"/>
      <w:lvlText w:val="%1.%2.%3.%4.%5.%6.%7.%8.%9."/>
      <w:lvlJc w:val="left"/>
      <w:pPr>
        <w:ind w:left="4320" w:hanging="4320"/>
      </w:pPr>
      <w:rPr>
        <w:rFonts w:hint="default"/>
      </w:rPr>
    </w:lvl>
  </w:abstractNum>
  <w:abstractNum w:abstractNumId="6" w15:restartNumberingAfterBreak="0">
    <w:nsid w:val="1F5B1452"/>
    <w:multiLevelType w:val="hybridMultilevel"/>
    <w:tmpl w:val="FFC82B7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2D403974"/>
    <w:multiLevelType w:val="hybridMultilevel"/>
    <w:tmpl w:val="CE3A11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F7076A"/>
    <w:multiLevelType w:val="hybridMultilevel"/>
    <w:tmpl w:val="DEC84E9C"/>
    <w:lvl w:ilvl="0" w:tplc="3B9062C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39F0689"/>
    <w:multiLevelType w:val="hybridMultilevel"/>
    <w:tmpl w:val="BCE2CAC2"/>
    <w:lvl w:ilvl="0" w:tplc="FD94A3FC">
      <w:start w:val="1"/>
      <w:numFmt w:val="bullet"/>
      <w:pStyle w:val="Listenabsatz"/>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33A756C6"/>
    <w:multiLevelType w:val="hybridMultilevel"/>
    <w:tmpl w:val="5FB4CFD4"/>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419A7254"/>
    <w:multiLevelType w:val="hybridMultilevel"/>
    <w:tmpl w:val="8E000CAC"/>
    <w:lvl w:ilvl="0" w:tplc="A38CB230">
      <w:start w:val="1"/>
      <w:numFmt w:val="bullet"/>
      <w:pStyle w:val="Liste"/>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F930FA"/>
    <w:multiLevelType w:val="hybridMultilevel"/>
    <w:tmpl w:val="3F68E54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4345607B"/>
    <w:multiLevelType w:val="hybridMultilevel"/>
    <w:tmpl w:val="2C844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CC0BF7"/>
    <w:multiLevelType w:val="hybridMultilevel"/>
    <w:tmpl w:val="70FCD6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4BD4410E"/>
    <w:multiLevelType w:val="hybridMultilevel"/>
    <w:tmpl w:val="D7BA7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ED0327"/>
    <w:multiLevelType w:val="hybridMultilevel"/>
    <w:tmpl w:val="57B88988"/>
    <w:lvl w:ilvl="0" w:tplc="F54E45AC">
      <w:start w:val="6"/>
      <w:numFmt w:val="bullet"/>
      <w:lvlText w:val="-"/>
      <w:lvlJc w:val="left"/>
      <w:pPr>
        <w:ind w:left="3960" w:hanging="360"/>
      </w:pPr>
      <w:rPr>
        <w:rFonts w:ascii="Tahoma" w:eastAsiaTheme="minorEastAsia" w:hAnsi="Tahoma" w:cs="Tahoma" w:hint="default"/>
      </w:rPr>
    </w:lvl>
    <w:lvl w:ilvl="1" w:tplc="08070003" w:tentative="1">
      <w:start w:val="1"/>
      <w:numFmt w:val="bullet"/>
      <w:lvlText w:val="o"/>
      <w:lvlJc w:val="left"/>
      <w:pPr>
        <w:ind w:left="4680" w:hanging="360"/>
      </w:pPr>
      <w:rPr>
        <w:rFonts w:ascii="Courier New" w:hAnsi="Courier New" w:cs="Courier New" w:hint="default"/>
      </w:rPr>
    </w:lvl>
    <w:lvl w:ilvl="2" w:tplc="08070005" w:tentative="1">
      <w:start w:val="1"/>
      <w:numFmt w:val="bullet"/>
      <w:lvlText w:val=""/>
      <w:lvlJc w:val="left"/>
      <w:pPr>
        <w:ind w:left="5400" w:hanging="360"/>
      </w:pPr>
      <w:rPr>
        <w:rFonts w:ascii="Wingdings" w:hAnsi="Wingdings" w:hint="default"/>
      </w:rPr>
    </w:lvl>
    <w:lvl w:ilvl="3" w:tplc="08070001" w:tentative="1">
      <w:start w:val="1"/>
      <w:numFmt w:val="bullet"/>
      <w:lvlText w:val=""/>
      <w:lvlJc w:val="left"/>
      <w:pPr>
        <w:ind w:left="6120" w:hanging="360"/>
      </w:pPr>
      <w:rPr>
        <w:rFonts w:ascii="Symbol" w:hAnsi="Symbol" w:hint="default"/>
      </w:rPr>
    </w:lvl>
    <w:lvl w:ilvl="4" w:tplc="08070003" w:tentative="1">
      <w:start w:val="1"/>
      <w:numFmt w:val="bullet"/>
      <w:lvlText w:val="o"/>
      <w:lvlJc w:val="left"/>
      <w:pPr>
        <w:ind w:left="6840" w:hanging="360"/>
      </w:pPr>
      <w:rPr>
        <w:rFonts w:ascii="Courier New" w:hAnsi="Courier New" w:cs="Courier New" w:hint="default"/>
      </w:rPr>
    </w:lvl>
    <w:lvl w:ilvl="5" w:tplc="08070005" w:tentative="1">
      <w:start w:val="1"/>
      <w:numFmt w:val="bullet"/>
      <w:lvlText w:val=""/>
      <w:lvlJc w:val="left"/>
      <w:pPr>
        <w:ind w:left="7560" w:hanging="360"/>
      </w:pPr>
      <w:rPr>
        <w:rFonts w:ascii="Wingdings" w:hAnsi="Wingdings" w:hint="default"/>
      </w:rPr>
    </w:lvl>
    <w:lvl w:ilvl="6" w:tplc="08070001" w:tentative="1">
      <w:start w:val="1"/>
      <w:numFmt w:val="bullet"/>
      <w:lvlText w:val=""/>
      <w:lvlJc w:val="left"/>
      <w:pPr>
        <w:ind w:left="8280" w:hanging="360"/>
      </w:pPr>
      <w:rPr>
        <w:rFonts w:ascii="Symbol" w:hAnsi="Symbol" w:hint="default"/>
      </w:rPr>
    </w:lvl>
    <w:lvl w:ilvl="7" w:tplc="08070003" w:tentative="1">
      <w:start w:val="1"/>
      <w:numFmt w:val="bullet"/>
      <w:lvlText w:val="o"/>
      <w:lvlJc w:val="left"/>
      <w:pPr>
        <w:ind w:left="9000" w:hanging="360"/>
      </w:pPr>
      <w:rPr>
        <w:rFonts w:ascii="Courier New" w:hAnsi="Courier New" w:cs="Courier New" w:hint="default"/>
      </w:rPr>
    </w:lvl>
    <w:lvl w:ilvl="8" w:tplc="08070005" w:tentative="1">
      <w:start w:val="1"/>
      <w:numFmt w:val="bullet"/>
      <w:lvlText w:val=""/>
      <w:lvlJc w:val="left"/>
      <w:pPr>
        <w:ind w:left="9720" w:hanging="360"/>
      </w:pPr>
      <w:rPr>
        <w:rFonts w:ascii="Wingdings" w:hAnsi="Wingdings" w:hint="default"/>
      </w:rPr>
    </w:lvl>
  </w:abstractNum>
  <w:abstractNum w:abstractNumId="17" w15:restartNumberingAfterBreak="0">
    <w:nsid w:val="4C411BD9"/>
    <w:multiLevelType w:val="hybridMultilevel"/>
    <w:tmpl w:val="8A82FF04"/>
    <w:lvl w:ilvl="0" w:tplc="922C3EE0">
      <w:numFmt w:val="bullet"/>
      <w:lvlText w:val="-"/>
      <w:lvlJc w:val="left"/>
      <w:pPr>
        <w:ind w:left="3960" w:hanging="360"/>
      </w:pPr>
      <w:rPr>
        <w:rFonts w:ascii="Helvetica" w:eastAsiaTheme="minorEastAsia" w:hAnsi="Helvetica" w:cs="Helvetica" w:hint="default"/>
      </w:rPr>
    </w:lvl>
    <w:lvl w:ilvl="1" w:tplc="100C0003" w:tentative="1">
      <w:start w:val="1"/>
      <w:numFmt w:val="bullet"/>
      <w:lvlText w:val="o"/>
      <w:lvlJc w:val="left"/>
      <w:pPr>
        <w:ind w:left="4680" w:hanging="360"/>
      </w:pPr>
      <w:rPr>
        <w:rFonts w:ascii="Courier New" w:hAnsi="Courier New" w:cs="Courier New" w:hint="default"/>
      </w:rPr>
    </w:lvl>
    <w:lvl w:ilvl="2" w:tplc="100C0005" w:tentative="1">
      <w:start w:val="1"/>
      <w:numFmt w:val="bullet"/>
      <w:lvlText w:val=""/>
      <w:lvlJc w:val="left"/>
      <w:pPr>
        <w:ind w:left="5400" w:hanging="360"/>
      </w:pPr>
      <w:rPr>
        <w:rFonts w:ascii="Wingdings" w:hAnsi="Wingdings" w:hint="default"/>
      </w:rPr>
    </w:lvl>
    <w:lvl w:ilvl="3" w:tplc="100C0001" w:tentative="1">
      <w:start w:val="1"/>
      <w:numFmt w:val="bullet"/>
      <w:lvlText w:val=""/>
      <w:lvlJc w:val="left"/>
      <w:pPr>
        <w:ind w:left="6120" w:hanging="360"/>
      </w:pPr>
      <w:rPr>
        <w:rFonts w:ascii="Symbol" w:hAnsi="Symbol" w:hint="default"/>
      </w:rPr>
    </w:lvl>
    <w:lvl w:ilvl="4" w:tplc="100C0003" w:tentative="1">
      <w:start w:val="1"/>
      <w:numFmt w:val="bullet"/>
      <w:lvlText w:val="o"/>
      <w:lvlJc w:val="left"/>
      <w:pPr>
        <w:ind w:left="6840" w:hanging="360"/>
      </w:pPr>
      <w:rPr>
        <w:rFonts w:ascii="Courier New" w:hAnsi="Courier New" w:cs="Courier New" w:hint="default"/>
      </w:rPr>
    </w:lvl>
    <w:lvl w:ilvl="5" w:tplc="100C0005" w:tentative="1">
      <w:start w:val="1"/>
      <w:numFmt w:val="bullet"/>
      <w:lvlText w:val=""/>
      <w:lvlJc w:val="left"/>
      <w:pPr>
        <w:ind w:left="7560" w:hanging="360"/>
      </w:pPr>
      <w:rPr>
        <w:rFonts w:ascii="Wingdings" w:hAnsi="Wingdings" w:hint="default"/>
      </w:rPr>
    </w:lvl>
    <w:lvl w:ilvl="6" w:tplc="100C0001" w:tentative="1">
      <w:start w:val="1"/>
      <w:numFmt w:val="bullet"/>
      <w:lvlText w:val=""/>
      <w:lvlJc w:val="left"/>
      <w:pPr>
        <w:ind w:left="8280" w:hanging="360"/>
      </w:pPr>
      <w:rPr>
        <w:rFonts w:ascii="Symbol" w:hAnsi="Symbol" w:hint="default"/>
      </w:rPr>
    </w:lvl>
    <w:lvl w:ilvl="7" w:tplc="100C0003" w:tentative="1">
      <w:start w:val="1"/>
      <w:numFmt w:val="bullet"/>
      <w:lvlText w:val="o"/>
      <w:lvlJc w:val="left"/>
      <w:pPr>
        <w:ind w:left="9000" w:hanging="360"/>
      </w:pPr>
      <w:rPr>
        <w:rFonts w:ascii="Courier New" w:hAnsi="Courier New" w:cs="Courier New" w:hint="default"/>
      </w:rPr>
    </w:lvl>
    <w:lvl w:ilvl="8" w:tplc="100C0005" w:tentative="1">
      <w:start w:val="1"/>
      <w:numFmt w:val="bullet"/>
      <w:lvlText w:val=""/>
      <w:lvlJc w:val="left"/>
      <w:pPr>
        <w:ind w:left="9720" w:hanging="360"/>
      </w:pPr>
      <w:rPr>
        <w:rFonts w:ascii="Wingdings" w:hAnsi="Wingdings" w:hint="default"/>
      </w:rPr>
    </w:lvl>
  </w:abstractNum>
  <w:abstractNum w:abstractNumId="18" w15:restartNumberingAfterBreak="0">
    <w:nsid w:val="4D3A6D99"/>
    <w:multiLevelType w:val="hybridMultilevel"/>
    <w:tmpl w:val="981298D2"/>
    <w:lvl w:ilvl="0" w:tplc="0807000F">
      <w:start w:val="1"/>
      <w:numFmt w:val="decimal"/>
      <w:lvlText w:val="%1."/>
      <w:lvlJc w:val="left"/>
      <w:pPr>
        <w:ind w:left="436" w:hanging="360"/>
      </w:pPr>
    </w:lvl>
    <w:lvl w:ilvl="1" w:tplc="08070019" w:tentative="1">
      <w:start w:val="1"/>
      <w:numFmt w:val="lowerLetter"/>
      <w:lvlText w:val="%2."/>
      <w:lvlJc w:val="left"/>
      <w:pPr>
        <w:ind w:left="1156" w:hanging="360"/>
      </w:pPr>
    </w:lvl>
    <w:lvl w:ilvl="2" w:tplc="0807001B" w:tentative="1">
      <w:start w:val="1"/>
      <w:numFmt w:val="lowerRoman"/>
      <w:lvlText w:val="%3."/>
      <w:lvlJc w:val="right"/>
      <w:pPr>
        <w:ind w:left="1876" w:hanging="180"/>
      </w:pPr>
    </w:lvl>
    <w:lvl w:ilvl="3" w:tplc="0807000F" w:tentative="1">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19" w15:restartNumberingAfterBreak="0">
    <w:nsid w:val="4D3A79C3"/>
    <w:multiLevelType w:val="hybridMultilevel"/>
    <w:tmpl w:val="23F0FC3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5439468F"/>
    <w:multiLevelType w:val="hybridMultilevel"/>
    <w:tmpl w:val="2C122D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A2D3732"/>
    <w:multiLevelType w:val="hybridMultilevel"/>
    <w:tmpl w:val="989AF5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2" w15:restartNumberingAfterBreak="0">
    <w:nsid w:val="7D196CEA"/>
    <w:multiLevelType w:val="hybridMultilevel"/>
    <w:tmpl w:val="2E0875A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9"/>
  </w:num>
  <w:num w:numId="8">
    <w:abstractNumId w:val="5"/>
  </w:num>
  <w:num w:numId="9">
    <w:abstractNumId w:val="7"/>
  </w:num>
  <w:num w:numId="10">
    <w:abstractNumId w:val="15"/>
  </w:num>
  <w:num w:numId="11">
    <w:abstractNumId w:val="6"/>
  </w:num>
  <w:num w:numId="12">
    <w:abstractNumId w:val="16"/>
  </w:num>
  <w:num w:numId="13">
    <w:abstractNumId w:val="12"/>
  </w:num>
  <w:num w:numId="14">
    <w:abstractNumId w:val="19"/>
  </w:num>
  <w:num w:numId="15">
    <w:abstractNumId w:val="10"/>
  </w:num>
  <w:num w:numId="16">
    <w:abstractNumId w:val="20"/>
  </w:num>
  <w:num w:numId="17">
    <w:abstractNumId w:val="8"/>
  </w:num>
  <w:num w:numId="18">
    <w:abstractNumId w:val="13"/>
  </w:num>
  <w:num w:numId="19">
    <w:abstractNumId w:val="17"/>
  </w:num>
  <w:num w:numId="20">
    <w:abstractNumId w:val="14"/>
  </w:num>
  <w:num w:numId="21">
    <w:abstractNumId w:val="21"/>
  </w:num>
  <w:num w:numId="22">
    <w:abstractNumId w:val="18"/>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ttachedTemplate r:id="rId1"/>
  <w:defaultTabStop w:val="720"/>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F5"/>
    <w:rsid w:val="000073BE"/>
    <w:rsid w:val="00014E90"/>
    <w:rsid w:val="00022B84"/>
    <w:rsid w:val="0002338D"/>
    <w:rsid w:val="000523CA"/>
    <w:rsid w:val="00055DF7"/>
    <w:rsid w:val="000675AC"/>
    <w:rsid w:val="00070A0D"/>
    <w:rsid w:val="000D4CF5"/>
    <w:rsid w:val="000F07DB"/>
    <w:rsid w:val="000F13BF"/>
    <w:rsid w:val="000F504C"/>
    <w:rsid w:val="00105F4B"/>
    <w:rsid w:val="00121454"/>
    <w:rsid w:val="001279E9"/>
    <w:rsid w:val="00144C51"/>
    <w:rsid w:val="001531B9"/>
    <w:rsid w:val="001544CD"/>
    <w:rsid w:val="00181417"/>
    <w:rsid w:val="00184E24"/>
    <w:rsid w:val="00193BCF"/>
    <w:rsid w:val="001C5CC7"/>
    <w:rsid w:val="001E2050"/>
    <w:rsid w:val="001E5576"/>
    <w:rsid w:val="001F0279"/>
    <w:rsid w:val="001F46F0"/>
    <w:rsid w:val="001F6481"/>
    <w:rsid w:val="002056E9"/>
    <w:rsid w:val="00213076"/>
    <w:rsid w:val="00215D15"/>
    <w:rsid w:val="00230E6E"/>
    <w:rsid w:val="002324E1"/>
    <w:rsid w:val="00260266"/>
    <w:rsid w:val="00272CD0"/>
    <w:rsid w:val="0029053D"/>
    <w:rsid w:val="00292DBA"/>
    <w:rsid w:val="002A28B0"/>
    <w:rsid w:val="002A77F7"/>
    <w:rsid w:val="002E1947"/>
    <w:rsid w:val="002E220F"/>
    <w:rsid w:val="002E5C7D"/>
    <w:rsid w:val="002F06A9"/>
    <w:rsid w:val="002F62A6"/>
    <w:rsid w:val="00302E16"/>
    <w:rsid w:val="00302E46"/>
    <w:rsid w:val="00304245"/>
    <w:rsid w:val="003222E7"/>
    <w:rsid w:val="0034569D"/>
    <w:rsid w:val="0035400A"/>
    <w:rsid w:val="00357E5E"/>
    <w:rsid w:val="0036315A"/>
    <w:rsid w:val="003664EB"/>
    <w:rsid w:val="00393F04"/>
    <w:rsid w:val="003A407B"/>
    <w:rsid w:val="003B4BD9"/>
    <w:rsid w:val="003C1B69"/>
    <w:rsid w:val="003C3E7A"/>
    <w:rsid w:val="003D2C5D"/>
    <w:rsid w:val="003F59B8"/>
    <w:rsid w:val="004107B0"/>
    <w:rsid w:val="004129C4"/>
    <w:rsid w:val="0041672C"/>
    <w:rsid w:val="004258FE"/>
    <w:rsid w:val="00430A99"/>
    <w:rsid w:val="00434DCB"/>
    <w:rsid w:val="00460D53"/>
    <w:rsid w:val="00461A11"/>
    <w:rsid w:val="004C4DFF"/>
    <w:rsid w:val="005048ED"/>
    <w:rsid w:val="0050534F"/>
    <w:rsid w:val="00505395"/>
    <w:rsid w:val="0054452C"/>
    <w:rsid w:val="005C3314"/>
    <w:rsid w:val="00615128"/>
    <w:rsid w:val="006355A8"/>
    <w:rsid w:val="0063600C"/>
    <w:rsid w:val="00697103"/>
    <w:rsid w:val="006A75CF"/>
    <w:rsid w:val="006B49F9"/>
    <w:rsid w:val="00734C14"/>
    <w:rsid w:val="007503AE"/>
    <w:rsid w:val="00776E49"/>
    <w:rsid w:val="00790DEE"/>
    <w:rsid w:val="00793251"/>
    <w:rsid w:val="00794ABE"/>
    <w:rsid w:val="007A1819"/>
    <w:rsid w:val="007B672E"/>
    <w:rsid w:val="007E4B18"/>
    <w:rsid w:val="007F28C0"/>
    <w:rsid w:val="007F5253"/>
    <w:rsid w:val="00801D6A"/>
    <w:rsid w:val="0081071B"/>
    <w:rsid w:val="00814FA2"/>
    <w:rsid w:val="008258E2"/>
    <w:rsid w:val="008260DB"/>
    <w:rsid w:val="00851539"/>
    <w:rsid w:val="00861BF9"/>
    <w:rsid w:val="008865FA"/>
    <w:rsid w:val="008946FE"/>
    <w:rsid w:val="00894717"/>
    <w:rsid w:val="008A147B"/>
    <w:rsid w:val="008A58A0"/>
    <w:rsid w:val="008B3BD2"/>
    <w:rsid w:val="008C7504"/>
    <w:rsid w:val="008D4641"/>
    <w:rsid w:val="008D63E9"/>
    <w:rsid w:val="008D6889"/>
    <w:rsid w:val="008E6B00"/>
    <w:rsid w:val="008F4F93"/>
    <w:rsid w:val="008F6FF7"/>
    <w:rsid w:val="00902295"/>
    <w:rsid w:val="009471BE"/>
    <w:rsid w:val="009657A9"/>
    <w:rsid w:val="00975518"/>
    <w:rsid w:val="009B5007"/>
    <w:rsid w:val="009C4419"/>
    <w:rsid w:val="009D535C"/>
    <w:rsid w:val="00A0442C"/>
    <w:rsid w:val="00A32C42"/>
    <w:rsid w:val="00A60E9C"/>
    <w:rsid w:val="00A761EB"/>
    <w:rsid w:val="00A822B0"/>
    <w:rsid w:val="00A97BF0"/>
    <w:rsid w:val="00AB402F"/>
    <w:rsid w:val="00AC5747"/>
    <w:rsid w:val="00AC67E7"/>
    <w:rsid w:val="00AD0F1E"/>
    <w:rsid w:val="00AD1C45"/>
    <w:rsid w:val="00B339E4"/>
    <w:rsid w:val="00B37A3E"/>
    <w:rsid w:val="00B44448"/>
    <w:rsid w:val="00B4544B"/>
    <w:rsid w:val="00B607B8"/>
    <w:rsid w:val="00B67AA4"/>
    <w:rsid w:val="00B70553"/>
    <w:rsid w:val="00B84BFE"/>
    <w:rsid w:val="00BB27D1"/>
    <w:rsid w:val="00BF040D"/>
    <w:rsid w:val="00BF1076"/>
    <w:rsid w:val="00BF353C"/>
    <w:rsid w:val="00C25821"/>
    <w:rsid w:val="00C25EB0"/>
    <w:rsid w:val="00C418DE"/>
    <w:rsid w:val="00C5311A"/>
    <w:rsid w:val="00C878C7"/>
    <w:rsid w:val="00C90FEE"/>
    <w:rsid w:val="00CC73B1"/>
    <w:rsid w:val="00CD23A7"/>
    <w:rsid w:val="00CD440C"/>
    <w:rsid w:val="00CF1B26"/>
    <w:rsid w:val="00CF3BF4"/>
    <w:rsid w:val="00D11B41"/>
    <w:rsid w:val="00D14F08"/>
    <w:rsid w:val="00D26CCA"/>
    <w:rsid w:val="00D32AB3"/>
    <w:rsid w:val="00D40D4F"/>
    <w:rsid w:val="00D42C8D"/>
    <w:rsid w:val="00D42E90"/>
    <w:rsid w:val="00D63CFF"/>
    <w:rsid w:val="00D773EA"/>
    <w:rsid w:val="00D92127"/>
    <w:rsid w:val="00D92279"/>
    <w:rsid w:val="00DA244C"/>
    <w:rsid w:val="00DA42C5"/>
    <w:rsid w:val="00DA5C7E"/>
    <w:rsid w:val="00DB0C7A"/>
    <w:rsid w:val="00DB58C0"/>
    <w:rsid w:val="00DE2DA9"/>
    <w:rsid w:val="00DE6D7B"/>
    <w:rsid w:val="00DF4A5D"/>
    <w:rsid w:val="00E21237"/>
    <w:rsid w:val="00E2267F"/>
    <w:rsid w:val="00E2386C"/>
    <w:rsid w:val="00E651C1"/>
    <w:rsid w:val="00E725B6"/>
    <w:rsid w:val="00E775AD"/>
    <w:rsid w:val="00E904D1"/>
    <w:rsid w:val="00E92A08"/>
    <w:rsid w:val="00EA0571"/>
    <w:rsid w:val="00EA1A2F"/>
    <w:rsid w:val="00EC467E"/>
    <w:rsid w:val="00EC7C13"/>
    <w:rsid w:val="00F421D5"/>
    <w:rsid w:val="00F433BF"/>
    <w:rsid w:val="00F5438A"/>
    <w:rsid w:val="00F675A0"/>
    <w:rsid w:val="00F8108F"/>
    <w:rsid w:val="00F941EF"/>
    <w:rsid w:val="00FB1E5C"/>
    <w:rsid w:val="00FD1F0A"/>
    <w:rsid w:val="00FD23CD"/>
    <w:rsid w:val="00FD7B13"/>
    <w:rsid w:val="00FF63E2"/>
    <w:rsid w:val="00FF789F"/>
    <w:rsid w:val="06176332"/>
    <w:rsid w:val="1E10D390"/>
    <w:rsid w:val="22193BE6"/>
    <w:rsid w:val="2624B9F0"/>
    <w:rsid w:val="2C0BE54A"/>
    <w:rsid w:val="3081E43E"/>
    <w:rsid w:val="34E3EDFA"/>
    <w:rsid w:val="3533F564"/>
    <w:rsid w:val="3ED7BCC1"/>
    <w:rsid w:val="4033E071"/>
    <w:rsid w:val="453BD678"/>
    <w:rsid w:val="45741A62"/>
    <w:rsid w:val="4614DABA"/>
    <w:rsid w:val="46D78C4C"/>
    <w:rsid w:val="4A8AD64C"/>
    <w:rsid w:val="4F02AE52"/>
    <w:rsid w:val="4FF4AA01"/>
    <w:rsid w:val="5A4838E5"/>
    <w:rsid w:val="5AAAEFE5"/>
    <w:rsid w:val="5ECA4E2A"/>
    <w:rsid w:val="5ECF73A3"/>
    <w:rsid w:val="60D6CD9D"/>
    <w:rsid w:val="740D88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A8F506"/>
  <w15:docId w15:val="{1E6D53A1-25DC-42F5-83D7-780951F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BB Standard"/>
    <w:qFormat/>
    <w:rsid w:val="004258FE"/>
    <w:pPr>
      <w:spacing w:after="0" w:line="280" w:lineRule="atLeast"/>
    </w:pPr>
    <w:rPr>
      <w:rFonts w:ascii="Arial" w:eastAsiaTheme="minorHAnsi" w:hAnsi="Arial"/>
      <w:lang w:eastAsia="en-US"/>
    </w:rPr>
  </w:style>
  <w:style w:type="paragraph" w:styleId="berschrift1">
    <w:name w:val="heading 1"/>
    <w:aliases w:val="SBB Überschrift 1"/>
    <w:basedOn w:val="Standard"/>
    <w:next w:val="Standard"/>
    <w:link w:val="berschrift1Zchn"/>
    <w:uiPriority w:val="9"/>
    <w:qFormat/>
    <w:rsid w:val="004258FE"/>
    <w:pPr>
      <w:keepLines/>
      <w:numPr>
        <w:numId w:val="8"/>
      </w:numPr>
      <w:tabs>
        <w:tab w:val="left" w:pos="680"/>
      </w:tabs>
      <w:spacing w:before="240" w:after="60" w:line="240" w:lineRule="auto"/>
      <w:ind w:left="680" w:hanging="680"/>
      <w:outlineLvl w:val="0"/>
    </w:pPr>
    <w:rPr>
      <w:rFonts w:eastAsiaTheme="majorEastAsia" w:cstheme="majorBidi"/>
      <w:b/>
      <w:bCs/>
      <w:sz w:val="24"/>
      <w:szCs w:val="28"/>
      <w:lang w:eastAsia="de-CH"/>
    </w:rPr>
  </w:style>
  <w:style w:type="paragraph" w:styleId="berschrift2">
    <w:name w:val="heading 2"/>
    <w:aliases w:val="SBB Überschrift 2"/>
    <w:basedOn w:val="berschrift1"/>
    <w:next w:val="Standard"/>
    <w:link w:val="berschrift2Zchn"/>
    <w:uiPriority w:val="9"/>
    <w:unhideWhenUsed/>
    <w:qFormat/>
    <w:rsid w:val="004258FE"/>
    <w:pPr>
      <w:numPr>
        <w:ilvl w:val="1"/>
      </w:numPr>
      <w:ind w:left="680" w:hanging="680"/>
      <w:outlineLvl w:val="1"/>
    </w:pPr>
    <w:rPr>
      <w:szCs w:val="26"/>
    </w:rPr>
  </w:style>
  <w:style w:type="paragraph" w:styleId="berschrift3">
    <w:name w:val="heading 3"/>
    <w:aliases w:val="SBB Überschrift 3"/>
    <w:basedOn w:val="Standard"/>
    <w:next w:val="berschrift2"/>
    <w:link w:val="berschrift3Zchn"/>
    <w:uiPriority w:val="9"/>
    <w:unhideWhenUsed/>
    <w:qFormat/>
    <w:rsid w:val="004258FE"/>
    <w:pPr>
      <w:numPr>
        <w:ilvl w:val="2"/>
        <w:numId w:val="8"/>
      </w:numPr>
      <w:tabs>
        <w:tab w:val="left" w:pos="680"/>
      </w:tabs>
      <w:spacing w:before="240" w:after="60" w:line="240" w:lineRule="auto"/>
      <w:ind w:left="680" w:hanging="680"/>
      <w:outlineLvl w:val="2"/>
    </w:pPr>
    <w:rPr>
      <w:rFonts w:eastAsia="Times New Roman"/>
      <w:bCs/>
      <w:lang w:eastAsia="de-CH"/>
    </w:rPr>
  </w:style>
  <w:style w:type="paragraph" w:styleId="berschrift4">
    <w:name w:val="heading 4"/>
    <w:aliases w:val="SBB Überschrift 4"/>
    <w:basedOn w:val="berschrift3"/>
    <w:next w:val="Standard"/>
    <w:link w:val="berschrift4Zchn"/>
    <w:uiPriority w:val="9"/>
    <w:unhideWhenUsed/>
    <w:qFormat/>
    <w:rsid w:val="004258FE"/>
    <w:pPr>
      <w:numPr>
        <w:ilvl w:val="3"/>
      </w:numPr>
      <w:tabs>
        <w:tab w:val="clear" w:pos="680"/>
        <w:tab w:val="left" w:pos="907"/>
      </w:tabs>
      <w:ind w:left="907" w:hanging="907"/>
      <w:outlineLvl w:val="3"/>
    </w:pPr>
    <w:rPr>
      <w:bCs w:val="0"/>
      <w:iCs/>
    </w:rPr>
  </w:style>
  <w:style w:type="paragraph" w:styleId="berschrift5">
    <w:name w:val="heading 5"/>
    <w:aliases w:val="SBB Überschrift 5"/>
    <w:basedOn w:val="berschrift4"/>
    <w:next w:val="Standard"/>
    <w:link w:val="berschrift5Zchn"/>
    <w:uiPriority w:val="9"/>
    <w:unhideWhenUsed/>
    <w:qFormat/>
    <w:rsid w:val="004258FE"/>
    <w:pPr>
      <w:numPr>
        <w:ilvl w:val="4"/>
      </w:numPr>
      <w:tabs>
        <w:tab w:val="clear" w:pos="907"/>
        <w:tab w:val="left" w:pos="1134"/>
      </w:tabs>
      <w:ind w:left="1134" w:hanging="1134"/>
      <w:outlineLvl w:val="4"/>
    </w:pPr>
  </w:style>
  <w:style w:type="paragraph" w:styleId="berschrift6">
    <w:name w:val="heading 6"/>
    <w:aliases w:val="SBB Überschrift 6"/>
    <w:basedOn w:val="berschrift5"/>
    <w:next w:val="Standard"/>
    <w:link w:val="berschrift6Zchn"/>
    <w:uiPriority w:val="9"/>
    <w:unhideWhenUsed/>
    <w:qFormat/>
    <w:rsid w:val="004258FE"/>
    <w:pPr>
      <w:numPr>
        <w:ilvl w:val="5"/>
      </w:numPr>
      <w:tabs>
        <w:tab w:val="clear" w:pos="1134"/>
        <w:tab w:val="left" w:pos="1361"/>
      </w:tabs>
      <w:ind w:left="1361" w:hanging="1361"/>
      <w:outlineLvl w:val="5"/>
    </w:pPr>
    <w:rPr>
      <w:iCs w:val="0"/>
    </w:rPr>
  </w:style>
  <w:style w:type="paragraph" w:styleId="berschrift7">
    <w:name w:val="heading 7"/>
    <w:aliases w:val="SBB Überschrift 7"/>
    <w:basedOn w:val="berschrift6"/>
    <w:next w:val="Standard"/>
    <w:link w:val="berschrift7Zchn"/>
    <w:uiPriority w:val="9"/>
    <w:unhideWhenUsed/>
    <w:qFormat/>
    <w:rsid w:val="004258FE"/>
    <w:pPr>
      <w:numPr>
        <w:ilvl w:val="6"/>
      </w:numPr>
      <w:tabs>
        <w:tab w:val="clear" w:pos="1361"/>
        <w:tab w:val="left" w:pos="1588"/>
      </w:tabs>
      <w:ind w:left="1588" w:hanging="1588"/>
      <w:outlineLvl w:val="6"/>
    </w:pPr>
    <w:rPr>
      <w:iCs/>
    </w:rPr>
  </w:style>
  <w:style w:type="paragraph" w:styleId="berschrift8">
    <w:name w:val="heading 8"/>
    <w:aliases w:val="SBB Überschrift 8"/>
    <w:basedOn w:val="berschrift7"/>
    <w:next w:val="Standard"/>
    <w:link w:val="berschrift8Zchn"/>
    <w:uiPriority w:val="9"/>
    <w:unhideWhenUsed/>
    <w:qFormat/>
    <w:rsid w:val="004258FE"/>
    <w:pPr>
      <w:numPr>
        <w:ilvl w:val="7"/>
      </w:numPr>
      <w:tabs>
        <w:tab w:val="clear" w:pos="1588"/>
        <w:tab w:val="left" w:pos="1814"/>
      </w:tabs>
      <w:ind w:left="1814" w:hanging="1814"/>
      <w:outlineLvl w:val="7"/>
    </w:pPr>
    <w:rPr>
      <w:szCs w:val="20"/>
    </w:rPr>
  </w:style>
  <w:style w:type="paragraph" w:styleId="berschrift9">
    <w:name w:val="heading 9"/>
    <w:aliases w:val="SBB Überschrift 9"/>
    <w:basedOn w:val="berschrift8"/>
    <w:next w:val="Standard"/>
    <w:link w:val="berschrift9Zchn"/>
    <w:uiPriority w:val="9"/>
    <w:unhideWhenUsed/>
    <w:qFormat/>
    <w:rsid w:val="00BF353C"/>
    <w:pPr>
      <w:numPr>
        <w:ilvl w:val="8"/>
      </w:numPr>
      <w:tabs>
        <w:tab w:val="clear" w:pos="1814"/>
        <w:tab w:val="left" w:pos="2041"/>
      </w:tabs>
      <w:ind w:left="2041" w:hanging="2041"/>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aliases w:val="SBB Aufzählungszeichen 2"/>
    <w:basedOn w:val="Standard"/>
    <w:next w:val="Standard"/>
    <w:uiPriority w:val="99"/>
    <w:rsid w:val="00E2386C"/>
    <w:pPr>
      <w:numPr>
        <w:numId w:val="1"/>
      </w:numPr>
      <w:contextualSpacing/>
    </w:pPr>
  </w:style>
  <w:style w:type="paragraph" w:styleId="Aufzhlungszeichen3">
    <w:name w:val="List Bullet 3"/>
    <w:aliases w:val="SBB Aufzählungszeichen 3"/>
    <w:basedOn w:val="Standard"/>
    <w:uiPriority w:val="99"/>
    <w:rsid w:val="00E2386C"/>
    <w:pPr>
      <w:numPr>
        <w:numId w:val="2"/>
      </w:numPr>
      <w:contextualSpacing/>
    </w:pPr>
  </w:style>
  <w:style w:type="paragraph" w:styleId="Aufzhlungszeichen4">
    <w:name w:val="List Bullet 4"/>
    <w:aliases w:val="SBB Aufzählungszeichen 4"/>
    <w:basedOn w:val="Standard"/>
    <w:uiPriority w:val="99"/>
    <w:rsid w:val="00E2386C"/>
    <w:pPr>
      <w:numPr>
        <w:numId w:val="3"/>
      </w:numPr>
      <w:contextualSpacing/>
    </w:pPr>
  </w:style>
  <w:style w:type="paragraph" w:styleId="Aufzhlungszeichen5">
    <w:name w:val="List Bullet 5"/>
    <w:aliases w:val="SBB Aufzählungszeichen 5"/>
    <w:basedOn w:val="Standard"/>
    <w:uiPriority w:val="99"/>
    <w:rsid w:val="00E2386C"/>
    <w:pPr>
      <w:numPr>
        <w:numId w:val="4"/>
      </w:numPr>
      <w:contextualSpacing/>
    </w:pPr>
  </w:style>
  <w:style w:type="paragraph" w:styleId="Aufzhlungszeichen">
    <w:name w:val="List Bullet"/>
    <w:aliases w:val="SBB Aufzählungszeichen"/>
    <w:basedOn w:val="Standard"/>
    <w:uiPriority w:val="99"/>
    <w:rsid w:val="00E2386C"/>
    <w:pPr>
      <w:numPr>
        <w:numId w:val="5"/>
      </w:numPr>
      <w:contextualSpacing/>
    </w:pPr>
  </w:style>
  <w:style w:type="paragraph" w:styleId="Beschriftung">
    <w:name w:val="caption"/>
    <w:aliases w:val="SBB Beschriftung"/>
    <w:basedOn w:val="Standard"/>
    <w:next w:val="Standard"/>
    <w:qFormat/>
    <w:rsid w:val="00E2267F"/>
    <w:rPr>
      <w:b/>
      <w:bCs/>
      <w:sz w:val="18"/>
      <w:szCs w:val="18"/>
    </w:rPr>
  </w:style>
  <w:style w:type="paragraph" w:styleId="Endnotentext">
    <w:name w:val="endnote text"/>
    <w:aliases w:val="SBB Endnotentext"/>
    <w:basedOn w:val="Standard"/>
    <w:link w:val="EndnotentextZchn"/>
    <w:uiPriority w:val="99"/>
    <w:semiHidden/>
    <w:unhideWhenUsed/>
    <w:rsid w:val="00E2386C"/>
    <w:pPr>
      <w:framePr w:wrap="notBeside" w:vAnchor="text" w:hAnchor="text" w:y="1"/>
    </w:pPr>
    <w:rPr>
      <w:rFonts w:eastAsia="Times New Roman"/>
      <w:lang w:eastAsia="de-CH"/>
    </w:rPr>
  </w:style>
  <w:style w:type="character" w:customStyle="1" w:styleId="EndnotentextZchn">
    <w:name w:val="Endnotentext Zchn"/>
    <w:aliases w:val="SBB Endnotentext Zchn"/>
    <w:basedOn w:val="Absatz-Standardschriftart"/>
    <w:link w:val="Endnotentext"/>
    <w:uiPriority w:val="99"/>
    <w:semiHidden/>
    <w:rsid w:val="00E2386C"/>
    <w:rPr>
      <w:rFonts w:ascii="Arial" w:eastAsia="Times New Roman" w:hAnsi="Arial"/>
      <w:lang w:val="it-IT" w:eastAsia="de-CH"/>
    </w:rPr>
  </w:style>
  <w:style w:type="character" w:styleId="Endnotenzeichen">
    <w:name w:val="endnote reference"/>
    <w:basedOn w:val="Absatz-Standardschriftart"/>
    <w:uiPriority w:val="99"/>
    <w:semiHidden/>
    <w:unhideWhenUsed/>
    <w:rsid w:val="00E2386C"/>
    <w:rPr>
      <w:vertAlign w:val="superscript"/>
    </w:rPr>
  </w:style>
  <w:style w:type="paragraph" w:styleId="Funotentext">
    <w:name w:val="footnote text"/>
    <w:aliases w:val="SBB Fußnotentext"/>
    <w:basedOn w:val="Standard"/>
    <w:link w:val="FunotentextZchn"/>
    <w:uiPriority w:val="99"/>
    <w:semiHidden/>
    <w:unhideWhenUsed/>
    <w:rsid w:val="00E2386C"/>
    <w:pPr>
      <w:framePr w:wrap="notBeside" w:vAnchor="text" w:hAnchor="text" w:y="1"/>
    </w:pPr>
    <w:rPr>
      <w:rFonts w:eastAsia="Times New Roman"/>
      <w:lang w:eastAsia="de-CH"/>
    </w:rPr>
  </w:style>
  <w:style w:type="character" w:customStyle="1" w:styleId="FunotentextZchn">
    <w:name w:val="Fußnotentext Zchn"/>
    <w:aliases w:val="SBB Fußnotentext Zchn"/>
    <w:basedOn w:val="Absatz-Standardschriftart"/>
    <w:link w:val="Funotentext"/>
    <w:uiPriority w:val="99"/>
    <w:semiHidden/>
    <w:rsid w:val="00E2386C"/>
    <w:rPr>
      <w:rFonts w:ascii="Arial" w:eastAsia="Times New Roman" w:hAnsi="Arial"/>
      <w:lang w:val="it-IT" w:eastAsia="de-CH"/>
    </w:rPr>
  </w:style>
  <w:style w:type="character" w:styleId="Funotenzeichen">
    <w:name w:val="footnote reference"/>
    <w:basedOn w:val="Absatz-Standardschriftart"/>
    <w:uiPriority w:val="99"/>
    <w:semiHidden/>
    <w:unhideWhenUsed/>
    <w:rsid w:val="00E2386C"/>
    <w:rPr>
      <w:vertAlign w:val="superscript"/>
    </w:rPr>
  </w:style>
  <w:style w:type="paragraph" w:styleId="Fuzeile">
    <w:name w:val="footer"/>
    <w:aliases w:val="SBB Fußzeile"/>
    <w:basedOn w:val="Standard"/>
    <w:link w:val="FuzeileZchn"/>
    <w:uiPriority w:val="99"/>
    <w:unhideWhenUsed/>
    <w:rsid w:val="00E2386C"/>
    <w:pPr>
      <w:framePr w:wrap="notBeside" w:vAnchor="text" w:hAnchor="text" w:y="1"/>
      <w:tabs>
        <w:tab w:val="center" w:pos="4536"/>
        <w:tab w:val="right" w:pos="9072"/>
      </w:tabs>
    </w:pPr>
    <w:rPr>
      <w:rFonts w:eastAsia="Times New Roman"/>
      <w:lang w:eastAsia="de-CH"/>
    </w:rPr>
  </w:style>
  <w:style w:type="character" w:customStyle="1" w:styleId="FuzeileZchn">
    <w:name w:val="Fußzeile Zchn"/>
    <w:aliases w:val="SBB Fußzeile Zchn"/>
    <w:basedOn w:val="Absatz-Standardschriftart"/>
    <w:link w:val="Fuzeile"/>
    <w:uiPriority w:val="99"/>
    <w:rsid w:val="00E2386C"/>
    <w:rPr>
      <w:rFonts w:ascii="Arial" w:eastAsia="Times New Roman" w:hAnsi="Arial"/>
      <w:lang w:val="it-IT" w:eastAsia="de-CH"/>
    </w:rPr>
  </w:style>
  <w:style w:type="table" w:styleId="HelleListe-Akzent1">
    <w:name w:val="Light List Accent 1"/>
    <w:basedOn w:val="NormaleTabelle"/>
    <w:uiPriority w:val="61"/>
    <w:rsid w:val="00E2386C"/>
    <w:pPr>
      <w:spacing w:after="0" w:line="240" w:lineRule="auto"/>
    </w:pPr>
    <w:tblPr>
      <w:tblStyleRowBandSize w:val="1"/>
      <w:tblStyleColBandSize w:val="1"/>
      <w:tblBorders>
        <w:top w:val="single" w:sz="8" w:space="0" w:color="ABADCB" w:themeColor="accent1"/>
        <w:left w:val="single" w:sz="8" w:space="0" w:color="ABADCB" w:themeColor="accent1"/>
        <w:bottom w:val="single" w:sz="8" w:space="0" w:color="ABADCB" w:themeColor="accent1"/>
        <w:right w:val="single" w:sz="8" w:space="0" w:color="ABADCB" w:themeColor="accent1"/>
      </w:tblBorders>
    </w:tblPr>
    <w:tblStylePr w:type="firstRow">
      <w:pPr>
        <w:spacing w:before="0" w:after="0" w:line="240" w:lineRule="auto"/>
      </w:pPr>
      <w:rPr>
        <w:b/>
        <w:bCs/>
        <w:color w:val="FFFFFF" w:themeColor="background1"/>
      </w:rPr>
      <w:tblPr/>
      <w:tcPr>
        <w:shd w:val="clear" w:color="auto" w:fill="ABADCB" w:themeFill="accent1"/>
      </w:tcPr>
    </w:tblStylePr>
    <w:tblStylePr w:type="lastRow">
      <w:pPr>
        <w:spacing w:before="0" w:after="0" w:line="240" w:lineRule="auto"/>
      </w:pPr>
      <w:rPr>
        <w:b/>
        <w:bCs/>
      </w:rPr>
      <w:tblPr/>
      <w:tcPr>
        <w:tcBorders>
          <w:top w:val="double" w:sz="6" w:space="0" w:color="ABADCB" w:themeColor="accent1"/>
          <w:left w:val="single" w:sz="8" w:space="0" w:color="ABADCB" w:themeColor="accent1"/>
          <w:bottom w:val="single" w:sz="8" w:space="0" w:color="ABADCB" w:themeColor="accent1"/>
          <w:right w:val="single" w:sz="8" w:space="0" w:color="ABADCB" w:themeColor="accent1"/>
        </w:tcBorders>
      </w:tcPr>
    </w:tblStylePr>
    <w:tblStylePr w:type="firstCol">
      <w:rPr>
        <w:b/>
        <w:bCs/>
      </w:rPr>
    </w:tblStylePr>
    <w:tblStylePr w:type="lastCol">
      <w:rPr>
        <w:b/>
        <w:bCs/>
      </w:rPr>
    </w:tblStylePr>
    <w:tblStylePr w:type="band1Vert">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tblStylePr w:type="band1Horz">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style>
  <w:style w:type="table" w:styleId="HelleSchattierung-Akzent1">
    <w:name w:val="Light Shading Accent 1"/>
    <w:basedOn w:val="NormaleTabelle"/>
    <w:uiPriority w:val="60"/>
    <w:rsid w:val="00E2386C"/>
    <w:pPr>
      <w:spacing w:after="0" w:line="240" w:lineRule="auto"/>
    </w:pPr>
    <w:rPr>
      <w:color w:val="7074A7" w:themeColor="accent1" w:themeShade="BF"/>
    </w:rPr>
    <w:tblPr>
      <w:tblStyleRowBandSize w:val="1"/>
      <w:tblStyleColBandSize w:val="1"/>
      <w:tblBorders>
        <w:top w:val="single" w:sz="8" w:space="0" w:color="ABADCB" w:themeColor="accent1"/>
        <w:bottom w:val="single" w:sz="8" w:space="0" w:color="ABADCB" w:themeColor="accent1"/>
      </w:tblBorders>
    </w:tblPr>
    <w:tblStylePr w:type="fir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la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F2" w:themeFill="accent1" w:themeFillTint="3F"/>
      </w:tcPr>
    </w:tblStylePr>
    <w:tblStylePr w:type="band1Horz">
      <w:tblPr/>
      <w:tcPr>
        <w:tcBorders>
          <w:left w:val="nil"/>
          <w:right w:val="nil"/>
          <w:insideH w:val="nil"/>
          <w:insideV w:val="nil"/>
        </w:tcBorders>
        <w:shd w:val="clear" w:color="auto" w:fill="EAEAF2" w:themeFill="accent1" w:themeFillTint="3F"/>
      </w:tcPr>
    </w:tblStylePr>
  </w:style>
  <w:style w:type="table" w:styleId="HelleSchattierung-Akzent3">
    <w:name w:val="Light Shading Accent 3"/>
    <w:basedOn w:val="NormaleTabelle"/>
    <w:uiPriority w:val="60"/>
    <w:rsid w:val="00E2386C"/>
    <w:pPr>
      <w:spacing w:after="0" w:line="240" w:lineRule="auto"/>
    </w:pPr>
    <w:rPr>
      <w:color w:val="21255D" w:themeColor="accent3" w:themeShade="BF"/>
    </w:rPr>
    <w:tblPr>
      <w:tblStyleRowBandSize w:val="1"/>
      <w:tblStyleColBandSize w:val="1"/>
      <w:tblBorders>
        <w:top w:val="single" w:sz="8" w:space="0" w:color="2D327D" w:themeColor="accent3"/>
        <w:bottom w:val="single" w:sz="8" w:space="0" w:color="2D327D" w:themeColor="accent3"/>
      </w:tblBorders>
    </w:tblPr>
    <w:tblStylePr w:type="fir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la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3E8" w:themeFill="accent3" w:themeFillTint="3F"/>
      </w:tcPr>
    </w:tblStylePr>
    <w:tblStylePr w:type="band1Horz">
      <w:tblPr/>
      <w:tcPr>
        <w:tcBorders>
          <w:left w:val="nil"/>
          <w:right w:val="nil"/>
          <w:insideH w:val="nil"/>
          <w:insideV w:val="nil"/>
        </w:tcBorders>
        <w:shd w:val="clear" w:color="auto" w:fill="C1C3E8" w:themeFill="accent3" w:themeFillTint="3F"/>
      </w:tcPr>
    </w:tblStylePr>
  </w:style>
  <w:style w:type="character" w:styleId="Hervorhebung">
    <w:name w:val="Emphasis"/>
    <w:aliases w:val="SBB Hervorhebung"/>
    <w:basedOn w:val="Absatz-Standardschriftart"/>
    <w:uiPriority w:val="20"/>
    <w:qFormat/>
    <w:rsid w:val="00E2386C"/>
    <w:rPr>
      <w:rFonts w:ascii="Arial" w:hAnsi="Arial"/>
      <w:i/>
      <w:iCs/>
      <w:sz w:val="22"/>
    </w:rPr>
  </w:style>
  <w:style w:type="character" w:styleId="Hyperlink">
    <w:name w:val="Hyperlink"/>
    <w:aliases w:val="SBB Hyperlink"/>
    <w:basedOn w:val="Absatz-Standardschriftart"/>
    <w:uiPriority w:val="99"/>
    <w:unhideWhenUsed/>
    <w:rsid w:val="00E2386C"/>
    <w:rPr>
      <w:rFonts w:ascii="Arial" w:hAnsi="Arial" w:cs="Arial"/>
      <w:b w:val="0"/>
      <w:bCs w:val="0"/>
      <w:i w:val="0"/>
      <w:iCs w:val="0"/>
      <w:color w:val="2D327D" w:themeColor="hyperlink"/>
      <w:spacing w:val="0"/>
      <w:w w:val="100"/>
      <w:position w:val="0"/>
      <w:sz w:val="22"/>
      <w:szCs w:val="22"/>
      <w:u w:val="single"/>
      <w:lang w:val="it-IT"/>
      <w14:ligatures w14:val="none"/>
      <w14:numForm w14:val="default"/>
      <w14:numSpacing w14:val="default"/>
      <w14:stylisticSets/>
    </w:rPr>
  </w:style>
  <w:style w:type="paragraph" w:styleId="Inhaltsverzeichnisberschrift">
    <w:name w:val="TOC Heading"/>
    <w:basedOn w:val="berschrift1"/>
    <w:next w:val="Standard"/>
    <w:uiPriority w:val="39"/>
    <w:semiHidden/>
    <w:unhideWhenUsed/>
    <w:qFormat/>
    <w:rsid w:val="00E2386C"/>
    <w:pPr>
      <w:framePr w:wrap="notBeside" w:hAnchor="text"/>
      <w:numPr>
        <w:numId w:val="0"/>
      </w:numPr>
      <w:outlineLvl w:val="9"/>
    </w:pPr>
  </w:style>
  <w:style w:type="character" w:styleId="IntensiveHervorhebung">
    <w:name w:val="Intense Emphasis"/>
    <w:aliases w:val="SBB Intensive Hervorhebung"/>
    <w:basedOn w:val="Absatz-Standardschriftart"/>
    <w:uiPriority w:val="21"/>
    <w:qFormat/>
    <w:rsid w:val="00E2386C"/>
    <w:rPr>
      <w:rFonts w:ascii="Arial" w:hAnsi="Arial"/>
      <w:b/>
      <w:bCs/>
      <w:i/>
      <w:iCs/>
      <w:color w:val="auto"/>
      <w:sz w:val="22"/>
    </w:rPr>
  </w:style>
  <w:style w:type="character" w:styleId="IntensiverVerweis">
    <w:name w:val="Intense Reference"/>
    <w:aliases w:val="SBB Intensiver Verweis"/>
    <w:basedOn w:val="Absatz-Standardschriftart"/>
    <w:uiPriority w:val="32"/>
    <w:qFormat/>
    <w:rsid w:val="00E2386C"/>
    <w:rPr>
      <w:rFonts w:ascii="Arial" w:hAnsi="Arial"/>
      <w:b/>
      <w:bCs/>
      <w:smallCaps/>
      <w:color w:val="auto"/>
      <w:spacing w:val="5"/>
      <w:sz w:val="22"/>
      <w:u w:val="single"/>
    </w:rPr>
  </w:style>
  <w:style w:type="paragraph" w:styleId="IntensivesZitat">
    <w:name w:val="Intense Quote"/>
    <w:aliases w:val="SBB Intensives Zitat"/>
    <w:basedOn w:val="Standard"/>
    <w:next w:val="Standard"/>
    <w:link w:val="IntensivesZitatZchn"/>
    <w:uiPriority w:val="30"/>
    <w:qFormat/>
    <w:rsid w:val="00BF353C"/>
    <w:pPr>
      <w:pBdr>
        <w:bottom w:val="single" w:sz="4" w:space="4" w:color="auto"/>
      </w:pBdr>
      <w:spacing w:before="200" w:after="280"/>
      <w:ind w:left="936" w:right="936"/>
    </w:pPr>
    <w:rPr>
      <w:b/>
      <w:bCs/>
      <w:i/>
      <w:iCs/>
    </w:rPr>
  </w:style>
  <w:style w:type="character" w:customStyle="1" w:styleId="IntensivesZitatZchn">
    <w:name w:val="Intensives Zitat Zchn"/>
    <w:aliases w:val="SBB Intensives Zitat Zchn"/>
    <w:basedOn w:val="Absatz-Standardschriftart"/>
    <w:link w:val="IntensivesZitat"/>
    <w:uiPriority w:val="30"/>
    <w:rsid w:val="00BF353C"/>
    <w:rPr>
      <w:rFonts w:ascii="Arial" w:eastAsiaTheme="minorHAnsi" w:hAnsi="Arial"/>
      <w:b/>
      <w:bCs/>
      <w:i/>
      <w:iCs/>
      <w:lang w:val="it-IT" w:eastAsia="en-US"/>
    </w:rPr>
  </w:style>
  <w:style w:type="character" w:customStyle="1" w:styleId="berschrift1Zchn">
    <w:name w:val="Überschrift 1 Zchn"/>
    <w:aliases w:val="SBB Überschrift 1 Zchn"/>
    <w:basedOn w:val="Absatz-Standardschriftart"/>
    <w:link w:val="berschrift1"/>
    <w:uiPriority w:val="9"/>
    <w:rsid w:val="004258FE"/>
    <w:rPr>
      <w:rFonts w:ascii="Arial" w:eastAsiaTheme="majorEastAsia" w:hAnsi="Arial" w:cstheme="majorBidi"/>
      <w:b/>
      <w:bCs/>
      <w:sz w:val="24"/>
      <w:szCs w:val="28"/>
      <w:lang w:val="it-IT" w:eastAsia="de-CH"/>
    </w:rPr>
  </w:style>
  <w:style w:type="paragraph" w:styleId="KeinLeerraum">
    <w:name w:val="No Spacing"/>
    <w:uiPriority w:val="1"/>
    <w:rsid w:val="00E2386C"/>
    <w:pPr>
      <w:spacing w:after="0" w:line="240" w:lineRule="auto"/>
    </w:pPr>
    <w:rPr>
      <w:rFonts w:eastAsiaTheme="minorHAnsi" w:cs="Arial"/>
      <w:lang w:eastAsia="en-US"/>
    </w:rPr>
  </w:style>
  <w:style w:type="paragraph" w:styleId="Kopfzeile">
    <w:name w:val="header"/>
    <w:aliases w:val="SBB Kopfzeile"/>
    <w:basedOn w:val="Standard"/>
    <w:link w:val="KopfzeileZchn"/>
    <w:uiPriority w:val="99"/>
    <w:unhideWhenUsed/>
    <w:rsid w:val="00E2386C"/>
    <w:pPr>
      <w:framePr w:wrap="notBeside" w:vAnchor="text" w:hAnchor="text" w:y="1"/>
      <w:tabs>
        <w:tab w:val="center" w:pos="4536"/>
        <w:tab w:val="right" w:pos="9072"/>
      </w:tabs>
    </w:pPr>
    <w:rPr>
      <w:rFonts w:eastAsia="Times New Roman"/>
      <w:lang w:eastAsia="de-CH"/>
    </w:rPr>
  </w:style>
  <w:style w:type="character" w:customStyle="1" w:styleId="KopfzeileZchn">
    <w:name w:val="Kopfzeile Zchn"/>
    <w:aliases w:val="SBB Kopfzeile Zchn"/>
    <w:basedOn w:val="Absatz-Standardschriftart"/>
    <w:link w:val="Kopfzeile"/>
    <w:uiPriority w:val="99"/>
    <w:rsid w:val="00E2386C"/>
    <w:rPr>
      <w:rFonts w:ascii="Arial" w:eastAsia="Times New Roman" w:hAnsi="Arial"/>
      <w:lang w:val="it-IT" w:eastAsia="de-CH"/>
    </w:rPr>
  </w:style>
  <w:style w:type="paragraph" w:styleId="Liste">
    <w:name w:val="List"/>
    <w:basedOn w:val="Standard"/>
    <w:uiPriority w:val="99"/>
    <w:semiHidden/>
    <w:unhideWhenUsed/>
    <w:rsid w:val="00E2386C"/>
    <w:pPr>
      <w:numPr>
        <w:numId w:val="6"/>
      </w:numPr>
      <w:contextualSpacing/>
    </w:pPr>
  </w:style>
  <w:style w:type="paragraph" w:styleId="Listenabsatz">
    <w:name w:val="List Paragraph"/>
    <w:aliases w:val="SBB Listenabsatz"/>
    <w:basedOn w:val="Standard"/>
    <w:uiPriority w:val="34"/>
    <w:qFormat/>
    <w:rsid w:val="00BF353C"/>
    <w:pPr>
      <w:numPr>
        <w:numId w:val="7"/>
      </w:numPr>
      <w:ind w:left="1134" w:hanging="454"/>
      <w:contextualSpacing/>
    </w:pPr>
  </w:style>
  <w:style w:type="character" w:styleId="Platzhaltertext">
    <w:name w:val="Placeholder Text"/>
    <w:basedOn w:val="Absatz-Standardschriftart"/>
    <w:uiPriority w:val="99"/>
    <w:semiHidden/>
    <w:rsid w:val="00E2386C"/>
    <w:rPr>
      <w:color w:val="808080"/>
    </w:rPr>
  </w:style>
  <w:style w:type="character" w:customStyle="1" w:styleId="SBBFett">
    <w:name w:val="SBB Fett"/>
    <w:basedOn w:val="Absatz-Standardschriftart"/>
    <w:uiPriority w:val="1"/>
    <w:rsid w:val="00E2386C"/>
    <w:rPr>
      <w:rFonts w:ascii="Arial" w:hAnsi="Arial" w:cs="Arial"/>
      <w:b/>
      <w:bCs/>
      <w:i w:val="0"/>
      <w:iCs w:val="0"/>
      <w:color w:val="auto"/>
      <w:sz w:val="22"/>
      <w:szCs w:val="22"/>
      <w:lang w:val="it-IT"/>
    </w:rPr>
  </w:style>
  <w:style w:type="paragraph" w:customStyle="1" w:styleId="SBBLogo">
    <w:name w:val="SBB Logo"/>
    <w:basedOn w:val="Kopfzeile"/>
    <w:uiPriority w:val="3"/>
    <w:rsid w:val="00E2386C"/>
    <w:pPr>
      <w:framePr w:wrap="auto" w:vAnchor="margin" w:yAlign="inline"/>
      <w:tabs>
        <w:tab w:val="clear" w:pos="4536"/>
        <w:tab w:val="clear" w:pos="9072"/>
      </w:tabs>
      <w:ind w:right="-397"/>
      <w:jc w:val="right"/>
    </w:pPr>
    <w:rPr>
      <w:rFonts w:cs="Times New Roman"/>
      <w:noProof/>
      <w:szCs w:val="20"/>
    </w:rPr>
  </w:style>
  <w:style w:type="table" w:customStyle="1" w:styleId="SBBRastermitRahmen">
    <w:name w:val="SBB Raster mit Rahmen"/>
    <w:basedOn w:val="NormaleTabelle"/>
    <w:uiPriority w:val="99"/>
    <w:rsid w:val="00E2386C"/>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RasterohneRahmen">
    <w:name w:val="SBB Raster ohne Rahmen"/>
    <w:basedOn w:val="NormaleTabelle"/>
    <w:uiPriority w:val="99"/>
    <w:rsid w:val="00E2386C"/>
    <w:pPr>
      <w:spacing w:after="0" w:line="240" w:lineRule="auto"/>
    </w:pPr>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Tabelleblau">
    <w:name w:val="SBB Tabelle blau"/>
    <w:basedOn w:val="NormaleTabelle"/>
    <w:uiPriority w:val="99"/>
    <w:rsid w:val="00E2386C"/>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2"/>
      </w:rPr>
      <w:tblPr/>
      <w:tcPr>
        <w:shd w:val="clear" w:color="auto" w:fill="2D327D"/>
      </w:tcPr>
    </w:tblStylePr>
    <w:tblStylePr w:type="firstCol">
      <w:rPr>
        <w:rFonts w:ascii="Arial" w:hAnsi="Arial"/>
        <w:b/>
        <w:sz w:val="22"/>
      </w:r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blauohneRahmen">
    <w:name w:val="SBB Tabelle blau ohne Rahmen"/>
    <w:basedOn w:val="NormaleTabelle"/>
    <w:uiPriority w:val="99"/>
    <w:rsid w:val="00E2386C"/>
    <w:pPr>
      <w:spacing w:after="0" w:line="240" w:lineRule="auto"/>
    </w:pPr>
    <w:tblPr/>
    <w:tcPr>
      <w:tcMar>
        <w:top w:w="85" w:type="dxa"/>
        <w:left w:w="85" w:type="dxa"/>
        <w:bottom w:w="85" w:type="dxa"/>
        <w:right w:w="85" w:type="dxa"/>
      </w:tcMar>
    </w:tcPr>
    <w:tblStylePr w:type="firstRow">
      <w:tblPr/>
      <w:tcPr>
        <w:shd w:val="clear" w:color="auto" w:fill="2D327D"/>
      </w:tcPr>
    </w:tblStylePr>
  </w:style>
  <w:style w:type="table" w:customStyle="1" w:styleId="SBBTabellerot">
    <w:name w:val="SBB Tabelle rot"/>
    <w:basedOn w:val="NormaleTabelle"/>
    <w:uiPriority w:val="99"/>
    <w:rsid w:val="00E2386C"/>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0"/>
      </w:rPr>
      <w:tblPr/>
      <w:tcPr>
        <w:shd w:val="clear" w:color="auto" w:fill="FF0000"/>
      </w:tc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character" w:customStyle="1" w:styleId="berschrift2Zchn">
    <w:name w:val="Überschrift 2 Zchn"/>
    <w:aliases w:val="SBB Überschrift 2 Zchn"/>
    <w:basedOn w:val="Absatz-Standardschriftart"/>
    <w:link w:val="berschrift2"/>
    <w:uiPriority w:val="9"/>
    <w:rsid w:val="004258FE"/>
    <w:rPr>
      <w:rFonts w:ascii="Arial" w:eastAsiaTheme="majorEastAsia" w:hAnsi="Arial" w:cstheme="majorBidi"/>
      <w:b/>
      <w:bCs/>
      <w:sz w:val="24"/>
      <w:szCs w:val="26"/>
      <w:lang w:val="it-IT" w:eastAsia="de-CH"/>
    </w:rPr>
  </w:style>
  <w:style w:type="character" w:customStyle="1" w:styleId="berschrift3Zchn">
    <w:name w:val="Überschrift 3 Zchn"/>
    <w:aliases w:val="SBB Überschrift 3 Zchn"/>
    <w:basedOn w:val="Absatz-Standardschriftart"/>
    <w:link w:val="berschrift3"/>
    <w:uiPriority w:val="9"/>
    <w:rsid w:val="004258FE"/>
    <w:rPr>
      <w:rFonts w:ascii="Arial" w:eastAsia="Times New Roman" w:hAnsi="Arial"/>
      <w:bCs/>
      <w:lang w:val="it-IT" w:eastAsia="de-CH"/>
    </w:rPr>
  </w:style>
  <w:style w:type="character" w:customStyle="1" w:styleId="berschrift4Zchn">
    <w:name w:val="Überschrift 4 Zchn"/>
    <w:aliases w:val="SBB Überschrift 4 Zchn"/>
    <w:basedOn w:val="Absatz-Standardschriftart"/>
    <w:link w:val="berschrift4"/>
    <w:uiPriority w:val="9"/>
    <w:rsid w:val="004258FE"/>
    <w:rPr>
      <w:rFonts w:ascii="Arial" w:eastAsia="Times New Roman" w:hAnsi="Arial"/>
      <w:iCs/>
      <w:lang w:val="it-IT" w:eastAsia="de-CH"/>
    </w:rPr>
  </w:style>
  <w:style w:type="character" w:customStyle="1" w:styleId="berschrift5Zchn">
    <w:name w:val="Überschrift 5 Zchn"/>
    <w:aliases w:val="SBB Überschrift 5 Zchn"/>
    <w:basedOn w:val="Absatz-Standardschriftart"/>
    <w:link w:val="berschrift5"/>
    <w:uiPriority w:val="9"/>
    <w:rsid w:val="004258FE"/>
    <w:rPr>
      <w:rFonts w:ascii="Arial" w:eastAsia="Times New Roman" w:hAnsi="Arial"/>
      <w:iCs/>
      <w:lang w:val="it-IT" w:eastAsia="de-CH"/>
    </w:rPr>
  </w:style>
  <w:style w:type="character" w:customStyle="1" w:styleId="berschrift6Zchn">
    <w:name w:val="Überschrift 6 Zchn"/>
    <w:aliases w:val="SBB Überschrift 6 Zchn"/>
    <w:basedOn w:val="Absatz-Standardschriftart"/>
    <w:link w:val="berschrift6"/>
    <w:uiPriority w:val="9"/>
    <w:rsid w:val="004258FE"/>
    <w:rPr>
      <w:rFonts w:ascii="Arial" w:eastAsia="Times New Roman" w:hAnsi="Arial"/>
      <w:lang w:val="it-IT" w:eastAsia="de-CH"/>
    </w:rPr>
  </w:style>
  <w:style w:type="character" w:customStyle="1" w:styleId="berschrift7Zchn">
    <w:name w:val="Überschrift 7 Zchn"/>
    <w:aliases w:val="SBB Überschrift 7 Zchn"/>
    <w:basedOn w:val="Absatz-Standardschriftart"/>
    <w:link w:val="berschrift7"/>
    <w:uiPriority w:val="9"/>
    <w:rsid w:val="004258FE"/>
    <w:rPr>
      <w:rFonts w:ascii="Arial" w:eastAsia="Times New Roman" w:hAnsi="Arial"/>
      <w:iCs/>
      <w:lang w:val="it-IT" w:eastAsia="de-CH"/>
    </w:rPr>
  </w:style>
  <w:style w:type="character" w:customStyle="1" w:styleId="berschrift8Zchn">
    <w:name w:val="Überschrift 8 Zchn"/>
    <w:aliases w:val="SBB Überschrift 8 Zchn"/>
    <w:basedOn w:val="Absatz-Standardschriftart"/>
    <w:link w:val="berschrift8"/>
    <w:uiPriority w:val="9"/>
    <w:rsid w:val="004258FE"/>
    <w:rPr>
      <w:rFonts w:ascii="Arial" w:eastAsia="Times New Roman" w:hAnsi="Arial"/>
      <w:iCs/>
      <w:szCs w:val="20"/>
      <w:lang w:val="it-IT" w:eastAsia="de-CH"/>
    </w:rPr>
  </w:style>
  <w:style w:type="character" w:customStyle="1" w:styleId="berschrift9Zchn">
    <w:name w:val="Überschrift 9 Zchn"/>
    <w:aliases w:val="SBB Überschrift 9 Zchn"/>
    <w:basedOn w:val="Absatz-Standardschriftart"/>
    <w:link w:val="berschrift9"/>
    <w:uiPriority w:val="9"/>
    <w:rsid w:val="00BF353C"/>
    <w:rPr>
      <w:rFonts w:ascii="Arial" w:eastAsia="Times New Roman" w:hAnsi="Arial"/>
      <w:szCs w:val="20"/>
      <w:lang w:val="it-IT" w:eastAsia="de-CH"/>
    </w:rPr>
  </w:style>
  <w:style w:type="table" w:customStyle="1" w:styleId="SBBTabellerotohneRahmen">
    <w:name w:val="SBB Tabelle rot ohne Rahmen"/>
    <w:basedOn w:val="NormaleTabelle"/>
    <w:uiPriority w:val="99"/>
    <w:rsid w:val="00E2386C"/>
    <w:pPr>
      <w:spacing w:after="0" w:line="240" w:lineRule="auto"/>
    </w:pPr>
    <w:tblPr/>
    <w:tcPr>
      <w:tcMar>
        <w:top w:w="85" w:type="dxa"/>
        <w:left w:w="85" w:type="dxa"/>
        <w:bottom w:w="85" w:type="dxa"/>
        <w:right w:w="85" w:type="dxa"/>
      </w:tcMar>
    </w:tcPr>
    <w:tblStylePr w:type="firstRow">
      <w:rPr>
        <w:rFonts w:ascii="Arial" w:hAnsi="Arial"/>
        <w:b/>
        <w:color w:val="FFFFFF" w:themeColor="background1"/>
        <w:sz w:val="22"/>
      </w:rPr>
      <w:tblPr/>
      <w:tcPr>
        <w:shd w:val="clear" w:color="auto" w:fill="FF0000"/>
      </w:tcPr>
    </w:tblStylePr>
  </w:style>
  <w:style w:type="paragraph" w:customStyle="1" w:styleId="SBBVordruck11">
    <w:name w:val="SBB Vordruck11"/>
    <w:basedOn w:val="Standard"/>
    <w:uiPriority w:val="10"/>
    <w:rsid w:val="00E2386C"/>
    <w:pPr>
      <w:spacing w:line="210" w:lineRule="exact"/>
    </w:pPr>
    <w:rPr>
      <w:rFonts w:eastAsia="Times New Roman" w:cs="Times New Roman"/>
      <w:noProof/>
      <w:szCs w:val="24"/>
      <w:lang w:eastAsia="de-CH"/>
    </w:rPr>
  </w:style>
  <w:style w:type="character" w:styleId="SchwacheHervorhebung">
    <w:name w:val="Subtle Emphasis"/>
    <w:aliases w:val="SBB Schwache Hervorhebung"/>
    <w:basedOn w:val="Absatz-Standardschriftart"/>
    <w:uiPriority w:val="19"/>
    <w:qFormat/>
    <w:rsid w:val="00E2386C"/>
    <w:rPr>
      <w:rFonts w:ascii="Arial" w:hAnsi="Arial"/>
      <w:i/>
      <w:iCs/>
      <w:color w:val="808080" w:themeColor="text1" w:themeTint="7F"/>
      <w:sz w:val="22"/>
    </w:rPr>
  </w:style>
  <w:style w:type="character" w:styleId="SchwacherVerweis">
    <w:name w:val="Subtle Reference"/>
    <w:aliases w:val="SBB Schwacher Verweis"/>
    <w:basedOn w:val="Absatz-Standardschriftart"/>
    <w:uiPriority w:val="31"/>
    <w:qFormat/>
    <w:rsid w:val="00E2386C"/>
    <w:rPr>
      <w:rFonts w:ascii="Arial" w:hAnsi="Arial"/>
      <w:smallCaps/>
      <w:color w:val="auto"/>
      <w:sz w:val="22"/>
      <w:u w:val="single"/>
    </w:rPr>
  </w:style>
  <w:style w:type="paragraph" w:styleId="Sprechblasentext">
    <w:name w:val="Balloon Text"/>
    <w:basedOn w:val="Standard"/>
    <w:link w:val="SprechblasentextZchn"/>
    <w:uiPriority w:val="99"/>
    <w:semiHidden/>
    <w:unhideWhenUsed/>
    <w:rsid w:val="00E23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86C"/>
    <w:rPr>
      <w:rFonts w:ascii="Tahoma" w:eastAsiaTheme="minorHAnsi" w:hAnsi="Tahoma" w:cs="Tahoma"/>
      <w:sz w:val="16"/>
      <w:szCs w:val="16"/>
      <w:lang w:val="it-IT" w:eastAsia="en-US"/>
    </w:rPr>
  </w:style>
  <w:style w:type="table" w:styleId="Tabellenraster">
    <w:name w:val="Table Grid"/>
    <w:basedOn w:val="NormaleTabelle"/>
    <w:uiPriority w:val="59"/>
    <w:rsid w:val="00E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SBB Titel"/>
    <w:basedOn w:val="Standard"/>
    <w:next w:val="Standard"/>
    <w:link w:val="TitelZchn"/>
    <w:uiPriority w:val="2"/>
    <w:qFormat/>
    <w:rsid w:val="004258FE"/>
    <w:pPr>
      <w:spacing w:after="240"/>
      <w:contextualSpacing/>
    </w:pPr>
    <w:rPr>
      <w:rFonts w:eastAsiaTheme="majorEastAsia"/>
      <w:b/>
      <w:spacing w:val="5"/>
      <w:kern w:val="28"/>
      <w:sz w:val="28"/>
      <w:szCs w:val="28"/>
    </w:rPr>
  </w:style>
  <w:style w:type="character" w:customStyle="1" w:styleId="TitelZchn">
    <w:name w:val="Titel Zchn"/>
    <w:aliases w:val="SBB Titel Zchn"/>
    <w:basedOn w:val="Absatz-Standardschriftart"/>
    <w:link w:val="Titel"/>
    <w:uiPriority w:val="2"/>
    <w:rsid w:val="004258FE"/>
    <w:rPr>
      <w:rFonts w:ascii="Arial" w:eastAsiaTheme="majorEastAsia" w:hAnsi="Arial"/>
      <w:b/>
      <w:spacing w:val="5"/>
      <w:kern w:val="28"/>
      <w:sz w:val="28"/>
      <w:szCs w:val="28"/>
      <w:lang w:val="it-IT" w:eastAsia="en-US"/>
    </w:rPr>
  </w:style>
  <w:style w:type="paragraph" w:styleId="Untertitel">
    <w:name w:val="Subtitle"/>
    <w:aliases w:val="SBB Untertitel"/>
    <w:basedOn w:val="Standard"/>
    <w:next w:val="Standard"/>
    <w:link w:val="UntertitelZchn"/>
    <w:uiPriority w:val="11"/>
    <w:qFormat/>
    <w:rsid w:val="00BF353C"/>
    <w:pPr>
      <w:numPr>
        <w:ilvl w:val="1"/>
      </w:numPr>
    </w:pPr>
    <w:rPr>
      <w:rFonts w:eastAsiaTheme="majorEastAsia" w:cstheme="majorBidi"/>
      <w:i/>
      <w:iCs/>
      <w:color w:val="000000" w:themeColor="text1"/>
      <w:spacing w:val="15"/>
      <w:sz w:val="24"/>
      <w:szCs w:val="24"/>
    </w:rPr>
  </w:style>
  <w:style w:type="character" w:customStyle="1" w:styleId="UntertitelZchn">
    <w:name w:val="Untertitel Zchn"/>
    <w:aliases w:val="SBB Untertitel Zchn"/>
    <w:basedOn w:val="Absatz-Standardschriftart"/>
    <w:link w:val="Untertitel"/>
    <w:uiPriority w:val="11"/>
    <w:rsid w:val="00BF353C"/>
    <w:rPr>
      <w:rFonts w:ascii="Arial" w:eastAsiaTheme="majorEastAsia" w:hAnsi="Arial" w:cstheme="majorBidi"/>
      <w:i/>
      <w:iCs/>
      <w:color w:val="000000" w:themeColor="text1"/>
      <w:spacing w:val="15"/>
      <w:sz w:val="24"/>
      <w:szCs w:val="24"/>
      <w:lang w:val="it-IT" w:eastAsia="en-US"/>
    </w:rPr>
  </w:style>
  <w:style w:type="paragraph" w:styleId="Verzeichnis1">
    <w:name w:val="toc 1"/>
    <w:aliases w:val="SBB Verzeichnis 1"/>
    <w:basedOn w:val="Standard"/>
    <w:next w:val="Standard"/>
    <w:autoRedefine/>
    <w:uiPriority w:val="39"/>
    <w:unhideWhenUsed/>
    <w:qFormat/>
    <w:rsid w:val="00BF353C"/>
    <w:pPr>
      <w:framePr w:wrap="notBeside" w:vAnchor="text" w:hAnchor="text" w:y="1"/>
      <w:tabs>
        <w:tab w:val="left" w:pos="851"/>
        <w:tab w:val="right" w:pos="9072"/>
      </w:tabs>
      <w:spacing w:before="120"/>
    </w:pPr>
    <w:rPr>
      <w:rFonts w:eastAsia="Times New Roman"/>
      <w:b/>
      <w:bCs/>
      <w:noProof/>
      <w:lang w:eastAsia="de-CH"/>
    </w:rPr>
  </w:style>
  <w:style w:type="paragraph" w:styleId="Verzeichnis2">
    <w:name w:val="toc 2"/>
    <w:aliases w:val="SBB Verzeichnis 2"/>
    <w:basedOn w:val="Standard"/>
    <w:next w:val="Standard"/>
    <w:autoRedefine/>
    <w:uiPriority w:val="39"/>
    <w:unhideWhenUsed/>
    <w:qFormat/>
    <w:rsid w:val="00BF353C"/>
    <w:pPr>
      <w:framePr w:wrap="notBeside" w:vAnchor="text" w:hAnchor="text" w:y="1"/>
      <w:tabs>
        <w:tab w:val="left" w:pos="851"/>
        <w:tab w:val="right" w:pos="9072"/>
      </w:tabs>
    </w:pPr>
    <w:rPr>
      <w:rFonts w:eastAsia="Times New Roman"/>
      <w:b/>
      <w:bCs/>
      <w:lang w:eastAsia="de-CH"/>
    </w:rPr>
  </w:style>
  <w:style w:type="paragraph" w:styleId="Verzeichnis3">
    <w:name w:val="toc 3"/>
    <w:aliases w:val="SBB Verzeichnis 3"/>
    <w:basedOn w:val="Standard"/>
    <w:next w:val="Standard"/>
    <w:uiPriority w:val="39"/>
    <w:unhideWhenUsed/>
    <w:qFormat/>
    <w:rsid w:val="00BF353C"/>
    <w:pPr>
      <w:framePr w:wrap="notBeside" w:vAnchor="text" w:hAnchor="text" w:y="1"/>
      <w:tabs>
        <w:tab w:val="left" w:pos="851"/>
        <w:tab w:val="right" w:pos="9072"/>
      </w:tabs>
    </w:pPr>
    <w:rPr>
      <w:rFonts w:eastAsia="Times New Roman"/>
      <w:lang w:eastAsia="de-CH"/>
    </w:rPr>
  </w:style>
  <w:style w:type="paragraph" w:styleId="Verzeichnis4">
    <w:name w:val="toc 4"/>
    <w:aliases w:val="SBB Verzeichnis 4"/>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5">
    <w:name w:val="toc 5"/>
    <w:aliases w:val="SBB Verzeichnis 5"/>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6">
    <w:name w:val="toc 6"/>
    <w:aliases w:val="SBB Verzeichnis 6"/>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7">
    <w:name w:val="toc 7"/>
    <w:aliases w:val="SBB Verzeichnis 7"/>
    <w:basedOn w:val="Verzeichnis6"/>
    <w:next w:val="Standard"/>
    <w:autoRedefine/>
    <w:uiPriority w:val="39"/>
    <w:unhideWhenUsed/>
    <w:rsid w:val="00E2386C"/>
    <w:pPr>
      <w:framePr w:wrap="notBeside"/>
    </w:pPr>
    <w:rPr>
      <w:noProof/>
    </w:rPr>
  </w:style>
  <w:style w:type="paragraph" w:styleId="Verzeichnis8">
    <w:name w:val="toc 8"/>
    <w:aliases w:val="SBB Verzeichnis 8"/>
    <w:basedOn w:val="Verzeichnis7"/>
    <w:next w:val="Standard"/>
    <w:autoRedefine/>
    <w:uiPriority w:val="39"/>
    <w:unhideWhenUsed/>
    <w:rsid w:val="00E2386C"/>
    <w:pPr>
      <w:framePr w:wrap="notBeside"/>
    </w:pPr>
  </w:style>
  <w:style w:type="paragraph" w:styleId="Verzeichnis9">
    <w:name w:val="toc 9"/>
    <w:aliases w:val="SBB Verzeichnis 9"/>
    <w:basedOn w:val="Verzeichnis8"/>
    <w:next w:val="Standard"/>
    <w:autoRedefine/>
    <w:uiPriority w:val="39"/>
    <w:unhideWhenUsed/>
    <w:rsid w:val="00E2386C"/>
    <w:pPr>
      <w:framePr w:wrap="notBeside"/>
    </w:pPr>
  </w:style>
  <w:style w:type="paragraph" w:customStyle="1" w:styleId="Vordruck11Fett">
    <w:name w:val="Vordruck11 Fett"/>
    <w:basedOn w:val="SBBVordruck11"/>
    <w:uiPriority w:val="10"/>
    <w:rsid w:val="00E2386C"/>
    <w:rPr>
      <w:b/>
    </w:rPr>
  </w:style>
  <w:style w:type="paragraph" w:styleId="Zitat">
    <w:name w:val="Quote"/>
    <w:aliases w:val="SBB Zitat"/>
    <w:basedOn w:val="Standard"/>
    <w:next w:val="Standard"/>
    <w:link w:val="ZitatZchn"/>
    <w:uiPriority w:val="29"/>
    <w:qFormat/>
    <w:rsid w:val="00BF353C"/>
    <w:rPr>
      <w:i/>
      <w:iCs/>
      <w:color w:val="000000" w:themeColor="text1"/>
    </w:rPr>
  </w:style>
  <w:style w:type="character" w:customStyle="1" w:styleId="ZitatZchn">
    <w:name w:val="Zitat Zchn"/>
    <w:aliases w:val="SBB Zitat Zchn"/>
    <w:basedOn w:val="Absatz-Standardschriftart"/>
    <w:link w:val="Zitat"/>
    <w:uiPriority w:val="29"/>
    <w:rsid w:val="00BF353C"/>
    <w:rPr>
      <w:rFonts w:ascii="Arial" w:eastAsiaTheme="minorHAnsi" w:hAnsi="Arial"/>
      <w:i/>
      <w:iCs/>
      <w:color w:val="000000" w:themeColor="text1"/>
      <w:lang w:val="it-IT" w:eastAsia="en-US"/>
    </w:rPr>
  </w:style>
  <w:style w:type="paragraph" w:customStyle="1" w:styleId="Absenderzeile">
    <w:name w:val="Absenderzeile"/>
    <w:basedOn w:val="Standard"/>
    <w:link w:val="AbsenderzeileZchn"/>
    <w:rsid w:val="00E2386C"/>
    <w:rPr>
      <w:rFonts w:eastAsia="Times New Roman" w:cs="Times New Roman"/>
      <w:noProof/>
      <w:sz w:val="14"/>
      <w:szCs w:val="14"/>
      <w:u w:val="single"/>
      <w:lang w:eastAsia="de-CH"/>
    </w:rPr>
  </w:style>
  <w:style w:type="character" w:customStyle="1" w:styleId="AbsenderzeileZchn">
    <w:name w:val="Absenderzeile Zchn"/>
    <w:basedOn w:val="Absatz-Standardschriftart"/>
    <w:link w:val="Absenderzeile"/>
    <w:rsid w:val="00E2386C"/>
    <w:rPr>
      <w:rFonts w:ascii="Arial" w:eastAsia="Times New Roman" w:hAnsi="Arial" w:cs="Times New Roman"/>
      <w:noProof/>
      <w:sz w:val="14"/>
      <w:szCs w:val="14"/>
      <w:u w:val="single"/>
      <w:lang w:val="it-IT" w:eastAsia="de-CH"/>
    </w:rPr>
  </w:style>
  <w:style w:type="paragraph" w:customStyle="1" w:styleId="StandardNo">
    <w:name w:val="StandardNo"/>
    <w:basedOn w:val="Standard"/>
    <w:link w:val="StandardNoZchn"/>
    <w:rsid w:val="00E2386C"/>
    <w:rPr>
      <w:rFonts w:eastAsia="Times New Roman" w:cs="Times New Roman"/>
      <w:noProof/>
      <w:szCs w:val="24"/>
      <w:lang w:eastAsia="de-CH"/>
    </w:rPr>
  </w:style>
  <w:style w:type="character" w:customStyle="1" w:styleId="StandardNoZchn">
    <w:name w:val="StandardNo Zchn"/>
    <w:basedOn w:val="Absatz-Standardschriftart"/>
    <w:link w:val="StandardNo"/>
    <w:rsid w:val="00E2386C"/>
    <w:rPr>
      <w:rFonts w:ascii="Arial" w:eastAsia="Times New Roman" w:hAnsi="Arial" w:cs="Times New Roman"/>
      <w:noProof/>
      <w:szCs w:val="24"/>
      <w:lang w:val="it-IT" w:eastAsia="de-CH"/>
    </w:rPr>
  </w:style>
  <w:style w:type="character" w:styleId="Kommentarzeichen">
    <w:name w:val="annotation reference"/>
    <w:basedOn w:val="Absatz-Standardschriftart"/>
    <w:uiPriority w:val="99"/>
    <w:semiHidden/>
    <w:unhideWhenUsed/>
    <w:rsid w:val="008E6B00"/>
    <w:rPr>
      <w:sz w:val="16"/>
      <w:szCs w:val="16"/>
    </w:rPr>
  </w:style>
  <w:style w:type="paragraph" w:styleId="Kommentartext">
    <w:name w:val="annotation text"/>
    <w:basedOn w:val="Standard"/>
    <w:link w:val="KommentartextZchn"/>
    <w:uiPriority w:val="99"/>
    <w:semiHidden/>
    <w:unhideWhenUsed/>
    <w:rsid w:val="008E6B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6B00"/>
    <w:rPr>
      <w:rFonts w:ascii="Arial" w:eastAsiaTheme="minorHAnsi" w:hAnsi="Arial"/>
      <w:sz w:val="20"/>
      <w:szCs w:val="20"/>
      <w:lang w:val="it-IT" w:eastAsia="en-US"/>
    </w:rPr>
  </w:style>
  <w:style w:type="paragraph" w:styleId="Kommentarthema">
    <w:name w:val="annotation subject"/>
    <w:basedOn w:val="Kommentartext"/>
    <w:next w:val="Kommentartext"/>
    <w:link w:val="KommentarthemaZchn"/>
    <w:uiPriority w:val="99"/>
    <w:semiHidden/>
    <w:unhideWhenUsed/>
    <w:rsid w:val="008E6B00"/>
    <w:rPr>
      <w:b/>
      <w:bCs/>
    </w:rPr>
  </w:style>
  <w:style w:type="character" w:customStyle="1" w:styleId="KommentarthemaZchn">
    <w:name w:val="Kommentarthema Zchn"/>
    <w:basedOn w:val="KommentartextZchn"/>
    <w:link w:val="Kommentarthema"/>
    <w:uiPriority w:val="99"/>
    <w:semiHidden/>
    <w:rsid w:val="008E6B00"/>
    <w:rPr>
      <w:rFonts w:ascii="Arial" w:eastAsiaTheme="minorHAnsi" w:hAnsi="Arial"/>
      <w:b/>
      <w:bCs/>
      <w:sz w:val="20"/>
      <w:szCs w:val="20"/>
      <w:lang w:val="it-IT" w:eastAsia="en-US"/>
    </w:rPr>
  </w:style>
  <w:style w:type="paragraph" w:styleId="HTMLVorformatiert">
    <w:name w:val="HTML Preformatted"/>
    <w:basedOn w:val="Standard"/>
    <w:link w:val="HTMLVorformatiertZchn"/>
    <w:uiPriority w:val="99"/>
    <w:unhideWhenUsed/>
    <w:rsid w:val="00D4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fr-CH"/>
    </w:rPr>
  </w:style>
  <w:style w:type="character" w:customStyle="1" w:styleId="HTMLVorformatiertZchn">
    <w:name w:val="HTML Vorformatiert Zchn"/>
    <w:basedOn w:val="Absatz-Standardschriftart"/>
    <w:link w:val="HTMLVorformatiert"/>
    <w:uiPriority w:val="99"/>
    <w:rsid w:val="00D42E90"/>
    <w:rPr>
      <w:rFonts w:ascii="Courier New" w:eastAsiaTheme="minorHAnsi" w:hAnsi="Courier New" w:cs="Courier New"/>
      <w:sz w:val="20"/>
      <w:szCs w:val="20"/>
      <w:lang w:val="it-IT"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8335">
      <w:bodyDiv w:val="1"/>
      <w:marLeft w:val="0"/>
      <w:marRight w:val="0"/>
      <w:marTop w:val="0"/>
      <w:marBottom w:val="0"/>
      <w:divBdr>
        <w:top w:val="none" w:sz="0" w:space="0" w:color="auto"/>
        <w:left w:val="none" w:sz="0" w:space="0" w:color="auto"/>
        <w:bottom w:val="none" w:sz="0" w:space="0" w:color="auto"/>
        <w:right w:val="none" w:sz="0" w:space="0" w:color="auto"/>
      </w:divBdr>
    </w:div>
    <w:div w:id="294724545">
      <w:bodyDiv w:val="1"/>
      <w:marLeft w:val="0"/>
      <w:marRight w:val="0"/>
      <w:marTop w:val="0"/>
      <w:marBottom w:val="0"/>
      <w:divBdr>
        <w:top w:val="none" w:sz="0" w:space="0" w:color="auto"/>
        <w:left w:val="none" w:sz="0" w:space="0" w:color="auto"/>
        <w:bottom w:val="none" w:sz="0" w:space="0" w:color="auto"/>
        <w:right w:val="none" w:sz="0" w:space="0" w:color="auto"/>
      </w:divBdr>
    </w:div>
    <w:div w:id="299462062">
      <w:bodyDiv w:val="1"/>
      <w:marLeft w:val="0"/>
      <w:marRight w:val="0"/>
      <w:marTop w:val="0"/>
      <w:marBottom w:val="0"/>
      <w:divBdr>
        <w:top w:val="none" w:sz="0" w:space="0" w:color="auto"/>
        <w:left w:val="none" w:sz="0" w:space="0" w:color="auto"/>
        <w:bottom w:val="none" w:sz="0" w:space="0" w:color="auto"/>
        <w:right w:val="none" w:sz="0" w:space="0" w:color="auto"/>
      </w:divBdr>
    </w:div>
    <w:div w:id="305278936">
      <w:bodyDiv w:val="1"/>
      <w:marLeft w:val="0"/>
      <w:marRight w:val="0"/>
      <w:marTop w:val="0"/>
      <w:marBottom w:val="0"/>
      <w:divBdr>
        <w:top w:val="none" w:sz="0" w:space="0" w:color="auto"/>
        <w:left w:val="none" w:sz="0" w:space="0" w:color="auto"/>
        <w:bottom w:val="none" w:sz="0" w:space="0" w:color="auto"/>
        <w:right w:val="none" w:sz="0" w:space="0" w:color="auto"/>
      </w:divBdr>
      <w:divsChild>
        <w:div w:id="921840136">
          <w:marLeft w:val="446"/>
          <w:marRight w:val="0"/>
          <w:marTop w:val="0"/>
          <w:marBottom w:val="120"/>
          <w:divBdr>
            <w:top w:val="none" w:sz="0" w:space="0" w:color="auto"/>
            <w:left w:val="none" w:sz="0" w:space="0" w:color="auto"/>
            <w:bottom w:val="none" w:sz="0" w:space="0" w:color="auto"/>
            <w:right w:val="none" w:sz="0" w:space="0" w:color="auto"/>
          </w:divBdr>
        </w:div>
      </w:divsChild>
    </w:div>
    <w:div w:id="1199463777">
      <w:bodyDiv w:val="1"/>
      <w:marLeft w:val="0"/>
      <w:marRight w:val="0"/>
      <w:marTop w:val="0"/>
      <w:marBottom w:val="0"/>
      <w:divBdr>
        <w:top w:val="none" w:sz="0" w:space="0" w:color="auto"/>
        <w:left w:val="none" w:sz="0" w:space="0" w:color="auto"/>
        <w:bottom w:val="none" w:sz="0" w:space="0" w:color="auto"/>
        <w:right w:val="none" w:sz="0" w:space="0" w:color="auto"/>
      </w:divBdr>
    </w:div>
    <w:div w:id="1232960400">
      <w:bodyDiv w:val="1"/>
      <w:marLeft w:val="0"/>
      <w:marRight w:val="0"/>
      <w:marTop w:val="0"/>
      <w:marBottom w:val="0"/>
      <w:divBdr>
        <w:top w:val="none" w:sz="0" w:space="0" w:color="auto"/>
        <w:left w:val="none" w:sz="0" w:space="0" w:color="auto"/>
        <w:bottom w:val="none" w:sz="0" w:space="0" w:color="auto"/>
        <w:right w:val="none" w:sz="0" w:space="0" w:color="auto"/>
      </w:divBdr>
    </w:div>
    <w:div w:id="1349679370">
      <w:bodyDiv w:val="1"/>
      <w:marLeft w:val="0"/>
      <w:marRight w:val="0"/>
      <w:marTop w:val="0"/>
      <w:marBottom w:val="0"/>
      <w:divBdr>
        <w:top w:val="none" w:sz="0" w:space="0" w:color="auto"/>
        <w:left w:val="none" w:sz="0" w:space="0" w:color="auto"/>
        <w:bottom w:val="none" w:sz="0" w:space="0" w:color="auto"/>
        <w:right w:val="none" w:sz="0" w:space="0" w:color="auto"/>
      </w:divBdr>
    </w:div>
    <w:div w:id="1377777710">
      <w:bodyDiv w:val="1"/>
      <w:marLeft w:val="0"/>
      <w:marRight w:val="0"/>
      <w:marTop w:val="0"/>
      <w:marBottom w:val="0"/>
      <w:divBdr>
        <w:top w:val="none" w:sz="0" w:space="0" w:color="auto"/>
        <w:left w:val="none" w:sz="0" w:space="0" w:color="auto"/>
        <w:bottom w:val="none" w:sz="0" w:space="0" w:color="auto"/>
        <w:right w:val="none" w:sz="0" w:space="0" w:color="auto"/>
      </w:divBdr>
    </w:div>
    <w:div w:id="1642728276">
      <w:bodyDiv w:val="1"/>
      <w:marLeft w:val="0"/>
      <w:marRight w:val="0"/>
      <w:marTop w:val="0"/>
      <w:marBottom w:val="0"/>
      <w:divBdr>
        <w:top w:val="none" w:sz="0" w:space="0" w:color="auto"/>
        <w:left w:val="none" w:sz="0" w:space="0" w:color="auto"/>
        <w:bottom w:val="none" w:sz="0" w:space="0" w:color="auto"/>
        <w:right w:val="none" w:sz="0" w:space="0" w:color="auto"/>
      </w:divBdr>
    </w:div>
    <w:div w:id="1749811311">
      <w:bodyDiv w:val="1"/>
      <w:marLeft w:val="0"/>
      <w:marRight w:val="0"/>
      <w:marTop w:val="0"/>
      <w:marBottom w:val="0"/>
      <w:divBdr>
        <w:top w:val="none" w:sz="0" w:space="0" w:color="auto"/>
        <w:left w:val="none" w:sz="0" w:space="0" w:color="auto"/>
        <w:bottom w:val="none" w:sz="0" w:space="0" w:color="auto"/>
        <w:right w:val="none" w:sz="0" w:space="0" w:color="auto"/>
      </w:divBdr>
    </w:div>
    <w:div w:id="17962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b.sharepoint.com/sites/instandhaltung-i-ih/SitePages/COVID-19.aspx?from=SendByEmail&amp;e=JYaQ8ISBu0Ouin6rCIyb5g&amp;at=9https://sbb.sharepoint.com/sites/instandhaltung-i-ih/SitePages/COVID-19.aspx?from=SendByEmail&amp;e=JYaQ8ISBu0Ouin6rCIyb5g&amp;at=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mpany.sbb.ch/it/ffs-come-partner-commerciale/fornitori/covid-documenti.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3.wdp"/><Relationship Id="rId5" Type="http://schemas.openxmlformats.org/officeDocument/2006/relationships/image" Target="media/image3.png"/><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SBB_Vorlagen\CFF\FK_0001_Lettre.dotx" TargetMode="External"/></Relationships>
</file>

<file path=word/theme/theme1.xml><?xml version="1.0" encoding="utf-8"?>
<a:theme xmlns:a="http://schemas.openxmlformats.org/drawingml/2006/main" name="Design1">
  <a:themeElements>
    <a:clrScheme name="SBB">
      <a:dk1>
        <a:srgbClr val="000000"/>
      </a:dk1>
      <a:lt1>
        <a:srgbClr val="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wrap="square" lIns="216000" tIns="108000" rIns="432000" bIns="144000" rtlCol="0" anchor="t" anchorCtr="0">
        <a:spAutoFit/>
      </a:bodyPr>
      <a:lstStyle>
        <a:defPPr>
          <a:defRPr sz="2400" b="1" dirty="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 xmlns="5fde54e1-6045-49aa-960b-b8fe3a042c9f">ISQUSI-1565368140-65863</_dlc_DocId>
    <_dlc_DocIdUrl xmlns="5fde54e1-6045-49aa-960b-b8fe3a042c9f">
      <Url>https://sbb.sharepoint.com/sites/i-squ-si/_layouts/15/DocIdRedir.aspx?ID=ISQUSI-1565368140-65863</Url>
      <Description>ISQUSI-1565368140-65863</Description>
    </_dlc_DocIdUrl>
    <_dlc_DocIdPersistId xmlns="5fde54e1-6045-49aa-960b-b8fe3a042c9f">false</_dlc_DocIdPersistId>
  </documentManagement>
</p:properties>
</file>

<file path=customXml/item4.xml><?xml version="1.0" encoding="utf-8"?>
<tns:customPropertyEditors xmlns:tns="http://schemas.microsoft.com/office/2006/customDocumentInformationPanel" xmlns:star_td="http://www.star-group.net/schemas/transit/filters/textdata">
  <tns:showOnOpen>false</tns:showOnOpen>
  <tns:defaultPropertyEditorNamespace>Standard- und SharePoint-Bibliothekseigenschaften</tns:defaultPropertyEditorNamespace>
</tns:customPropertyEditors>
</file>

<file path=customXml/item5.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4EC50A78A728824B8054493304786E5E" ma:contentTypeVersion="12" ma:contentTypeDescription="Ein neues Dokument erstellen." ma:contentTypeScope="" ma:versionID="7ebda1f8cabb596271075017f4807bdb">
  <xsd:schema xmlns:xsd="http://www.w3.org/2001/XMLSchema" xmlns:xs="http://www.w3.org/2001/XMLSchema" xmlns:p="http://schemas.microsoft.com/office/2006/metadata/properties" xmlns:ns2="5fde54e1-6045-49aa-960b-b8fe3a042c9f" xmlns:ns3="46f284b7-2af6-4a28-914d-072e1c1ab99a" targetNamespace="http://schemas.microsoft.com/office/2006/metadata/properties" ma:root="true" ma:fieldsID="4147f74164dbc61bb51cf2713a8f4257" ns2:_="" ns3:_="">
    <xsd:import namespace="5fde54e1-6045-49aa-960b-b8fe3a042c9f"/>
    <xsd:import namespace="46f284b7-2af6-4a28-914d-072e1c1ab9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54e1-6045-49aa-960b-b8fe3a042c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284b7-2af6-4a28-914d-072e1c1ab9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2B214-87E0-4F7C-9A59-629818062EAF}">
  <ds:schemaRefs>
    <ds:schemaRef ds:uri="http://schemas.microsoft.com/sharepoint/events"/>
  </ds:schemaRefs>
</ds:datastoreItem>
</file>

<file path=customXml/itemProps2.xml><?xml version="1.0" encoding="utf-8"?>
<ds:datastoreItem xmlns:ds="http://schemas.openxmlformats.org/officeDocument/2006/customXml" ds:itemID="{25D1D55A-35E3-4BCE-9B3B-F9C80A27A179}">
  <ds:schemaRefs>
    <ds:schemaRef ds:uri="http://schemas.microsoft.com/sharepoint/v3/contenttype/forms"/>
  </ds:schemaRefs>
</ds:datastoreItem>
</file>

<file path=customXml/itemProps3.xml><?xml version="1.0" encoding="utf-8"?>
<ds:datastoreItem xmlns:ds="http://schemas.openxmlformats.org/officeDocument/2006/customXml" ds:itemID="{9BB7ED01-0FE7-4013-B122-7C063EAB1B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d85c3c-51a8-4381-95e7-333f7d790b08"/>
    <ds:schemaRef ds:uri="3b74b1d4-acdf-4fca-a9d7-53da159ae76c"/>
    <ds:schemaRef ds:uri="http://www.w3.org/XML/1998/namespace"/>
    <ds:schemaRef ds:uri="http://purl.org/dc/dcmitype/"/>
  </ds:schemaRefs>
</ds:datastoreItem>
</file>

<file path=customXml/itemProps4.xml><?xml version="1.0" encoding="utf-8"?>
<ds:datastoreItem xmlns:ds="http://schemas.openxmlformats.org/officeDocument/2006/customXml" ds:itemID="{17F00781-36F9-4030-B2BF-0FA04B4122C0}">
  <ds:schemaRefs>
    <ds:schemaRef ds:uri="http://schemas.microsoft.com/office/2006/customDocumentInformationPanel"/>
    <ds:schemaRef ds:uri="http://www.star-group.net/schemas/transit/filters/textdata"/>
  </ds:schemaRefs>
</ds:datastoreItem>
</file>

<file path=customXml/itemProps5.xml><?xml version="1.0" encoding="utf-8"?>
<ds:datastoreItem xmlns:ds="http://schemas.openxmlformats.org/officeDocument/2006/customXml" ds:itemID="{866BFDE1-8732-40FC-B4F3-BAC8858689F4}">
  <ds:schemaRefs>
    <ds:schemaRef ds:uri="http://schemas.openxmlformats.org/officeDocument/2006/bibliography"/>
    <ds:schemaRef ds:uri="http://www.star-group.net/schemas/transit/filters/textdata"/>
  </ds:schemaRefs>
</ds:datastoreItem>
</file>

<file path=customXml/itemProps6.xml><?xml version="1.0" encoding="utf-8"?>
<ds:datastoreItem xmlns:ds="http://schemas.openxmlformats.org/officeDocument/2006/customXml" ds:itemID="{24DA955D-1204-43B1-BAF8-15B38D1F4EE7}"/>
</file>

<file path=docProps/app.xml><?xml version="1.0" encoding="utf-8"?>
<Properties xmlns="http://schemas.openxmlformats.org/officeDocument/2006/extended-properties" xmlns:vt="http://schemas.openxmlformats.org/officeDocument/2006/docPropsVTypes">
  <Template>FK_0001_Lettre.dotx</Template>
  <TotalTime>0</TotalTime>
  <Pages>5</Pages>
  <Words>1506</Words>
  <Characters>9489</Characters>
  <Application>Microsoft Office Word</Application>
  <DocSecurity>0</DocSecurity>
  <Lines>79</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SBB AG</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Jöckel Christina (I-PJ-LEM-PMO-LS)</dc:creator>
  <cp:lastModifiedBy>Matter Lukas (I-SQU-RME)</cp:lastModifiedBy>
  <cp:revision>3</cp:revision>
  <dcterms:created xsi:type="dcterms:W3CDTF">2021-07-02T09:21:00Z</dcterms:created>
  <dcterms:modified xsi:type="dcterms:W3CDTF">2021-07-02T10:53:00Z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VornameName</vt:lpwstr>
  </property>
  <property fmtid="{D5CDD505-2E9C-101B-9397-08002B2CF9AE}" pid="5" name="BenutzerTelefonDirekt">
    <vt:lpwstr>TelefonDirekt</vt:lpwstr>
  </property>
  <property fmtid="{D5CDD505-2E9C-101B-9397-08002B2CF9AE}" pid="6" name="BenutzerTelefaxDirekt">
    <vt:lpwstr>TelefaxDirekt</vt:lpwstr>
  </property>
  <property fmtid="{D5CDD505-2E9C-101B-9397-08002B2CF9AE}" pid="7" name="BenutzerMobil">
    <vt:lpwstr>Mobil</vt:lpwstr>
  </property>
  <property fmtid="{D5CDD505-2E9C-101B-9397-08002B2CF9AE}" pid="8" name="BenutzerEMail">
    <vt:lpwstr>E-Mail</vt:lpwstr>
  </property>
  <property fmtid="{D5CDD505-2E9C-101B-9397-08002B2CF9AE}" pid="9" name="FirmaRechtlicherFirmenname">
    <vt:lpwstr>RechtlicherFirmenname</vt:lpwstr>
  </property>
  <property fmtid="{D5CDD505-2E9C-101B-9397-08002B2CF9AE}" pid="10" name="FirmaFirmaInGruss">
    <vt:lpwstr>FirmaInGruss</vt:lpwstr>
  </property>
  <property fmtid="{D5CDD505-2E9C-101B-9397-08002B2CF9AE}" pid="11" name="FirmaOrganisationseinheit">
    <vt:lpwstr>Organisationseinheit</vt:lpwstr>
  </property>
  <property fmtid="{D5CDD505-2E9C-101B-9397-08002B2CF9AE}" pid="12" name="FirmaAdresse1">
    <vt:lpwstr>Adresse1</vt:lpwstr>
  </property>
  <property fmtid="{D5CDD505-2E9C-101B-9397-08002B2CF9AE}" pid="13" name="FirmaAdresse2">
    <vt:lpwstr>Adresse2</vt:lpwstr>
  </property>
  <property fmtid="{D5CDD505-2E9C-101B-9397-08002B2CF9AE}" pid="14" name="FirmaAdresse3">
    <vt:lpwstr>Adresse3</vt:lpwstr>
  </property>
  <property fmtid="{D5CDD505-2E9C-101B-9397-08002B2CF9AE}" pid="15" name="FirmaTelefon">
    <vt:lpwstr>Telefon</vt:lpwstr>
  </property>
  <property fmtid="{D5CDD505-2E9C-101B-9397-08002B2CF9AE}" pid="16" name="FirmaTelefax">
    <vt:lpwstr>Telefax</vt:lpwstr>
  </property>
  <property fmtid="{D5CDD505-2E9C-101B-9397-08002B2CF9AE}" pid="17" name="FirmaInternet">
    <vt:lpwstr>Internet</vt:lpwstr>
  </property>
  <property fmtid="{D5CDD505-2E9C-101B-9397-08002B2CF9AE}" pid="18" name="FirmaAbkOrganisationseinheit">
    <vt:lpwstr>AbkOrganisationseinheit</vt:lpwstr>
  </property>
  <property fmtid="{D5CDD505-2E9C-101B-9397-08002B2CF9AE}" pid="19" name="BenutzerOrt">
    <vt:lpwstr>Ort</vt:lpwstr>
  </property>
  <property fmtid="{D5CDD505-2E9C-101B-9397-08002B2CF9AE}" pid="20" name="Abbrechen">
    <vt:lpwstr>-</vt:lpwstr>
  </property>
  <property fmtid="{D5CDD505-2E9C-101B-9397-08002B2CF9AE}" pid="21" name="AdresseZusatz">
    <vt:lpwstr>Adresse Zusatz</vt:lpwstr>
  </property>
  <property fmtid="{D5CDD505-2E9C-101B-9397-08002B2CF9AE}" pid="22" name="BenutzerGebaeudeBueroNr">
    <vt:lpwstr>BenutzerGebaeudeBueroNr</vt:lpwstr>
  </property>
  <property fmtid="{D5CDD505-2E9C-101B-9397-08002B2CF9AE}" pid="23" name="FirmaIntranet">
    <vt:lpwstr>Intranet</vt:lpwstr>
  </property>
  <property fmtid="{D5CDD505-2E9C-101B-9397-08002B2CF9AE}" pid="24" name="BenutzerErstellerKurzzeichen">
    <vt:lpwstr>ErstellerKurzzeichen</vt:lpwstr>
  </property>
  <property fmtid="{D5CDD505-2E9C-101B-9397-08002B2CF9AE}" pid="25" name="FirmaInternetIntranetFusszeile">
    <vt:lpwstr>InternetIntranet</vt:lpwstr>
  </property>
  <property fmtid="{D5CDD505-2E9C-101B-9397-08002B2CF9AE}" pid="26" name="BenutzerVornameNameLinks">
    <vt:lpwstr>VornameNameLinks</vt:lpwstr>
  </property>
  <property fmtid="{D5CDD505-2E9C-101B-9397-08002B2CF9AE}" pid="27" name="BenutzerFunktion">
    <vt:lpwstr>Funktion</vt:lpwstr>
  </property>
  <property fmtid="{D5CDD505-2E9C-101B-9397-08002B2CF9AE}" pid="28" name="BenutzerFunktionLinks">
    <vt:lpwstr>FunktionLinks</vt:lpwstr>
  </property>
  <property fmtid="{D5CDD505-2E9C-101B-9397-08002B2CF9AE}" pid="29" name="Formulartitel">
    <vt:lpwstr>Projekt Migration Mail</vt:lpwstr>
  </property>
  <property fmtid="{D5CDD505-2E9C-101B-9397-08002B2CF9AE}" pid="30" name="FirmaLand">
    <vt:lpwstr>FirmaLand</vt:lpwstr>
  </property>
  <property fmtid="{D5CDD505-2E9C-101B-9397-08002B2CF9AE}" pid="31" name="Formular">
    <vt:lpwstr>Standard</vt:lpwstr>
  </property>
  <property fmtid="{D5CDD505-2E9C-101B-9397-08002B2CF9AE}" pid="32" name="FormularSeite">
    <vt:lpwstr>Brief</vt:lpwstr>
  </property>
  <property fmtid="{D5CDD505-2E9C-101B-9397-08002B2CF9AE}" pid="33" name="ContentTypeId">
    <vt:lpwstr>0x0101004EC50A78A728824B8054493304786E5E</vt:lpwstr>
  </property>
  <property fmtid="{D5CDD505-2E9C-101B-9397-08002B2CF9AE}" pid="34" name="VERSION">
    <vt:lpwstr>1.0.0</vt:lpwstr>
  </property>
  <property fmtid="{D5CDD505-2E9C-101B-9397-08002B2CF9AE}" pid="35" name="SBB">
    <vt:lpwstr>1</vt:lpwstr>
  </property>
  <property fmtid="{D5CDD505-2E9C-101B-9397-08002B2CF9AE}" pid="36" name="_dlc_DocIdItemGuid">
    <vt:lpwstr>3a3ec47a-afbc-4541-8cb0-d6e1adf158c0</vt:lpwstr>
  </property>
  <property fmtid="{D5CDD505-2E9C-101B-9397-08002B2CF9AE}" pid="37" name="Confidentiality">
    <vt:lpwstr>2;#Intern|62a0be02-f36a-4921-b808-50c565cb6ae4</vt:lpwstr>
  </property>
  <property fmtid="{D5CDD505-2E9C-101B-9397-08002B2CF9AE}" pid="38" name="Status">
    <vt:lpwstr>1;#In Arbeit|5da52893-878e-4f16-8c0f-6f1d371a87cc</vt:lpwstr>
  </property>
  <property fmtid="{D5CDD505-2E9C-101B-9397-08002B2CF9AE}" pid="39" name="Keyword">
    <vt:lpwstr/>
  </property>
  <property fmtid="{D5CDD505-2E9C-101B-9397-08002B2CF9AE}" pid="40" name="DocumentOwner">
    <vt:lpwstr/>
  </property>
  <property fmtid="{D5CDD505-2E9C-101B-9397-08002B2CF9AE}" pid="41" name="AuthorisedAudience">
    <vt:lpwstr/>
  </property>
  <property fmtid="{D5CDD505-2E9C-101B-9397-08002B2CF9AE}" pid="42" name="Status_0">
    <vt:lpwstr>In Arbeit|5da52893-878e-4f16-8c0f-6f1d371a87cc</vt:lpwstr>
  </property>
  <property fmtid="{D5CDD505-2E9C-101B-9397-08002B2CF9AE}" pid="43" name="Confidentiality_0">
    <vt:lpwstr>Intern|62a0be02-f36a-4921-b808-50c565cb6ae4</vt:lpwstr>
  </property>
  <property fmtid="{D5CDD505-2E9C-101B-9397-08002B2CF9AE}" pid="44" name="Keyword_0">
    <vt:lpwstr/>
  </property>
  <property fmtid="{D5CDD505-2E9C-101B-9397-08002B2CF9AE}" pid="45" name="MP_InheritedTags">
    <vt:lpwstr/>
  </property>
  <property fmtid="{D5CDD505-2E9C-101B-9397-08002B2CF9AE}" pid="46" name="xd_ProgID">
    <vt:lpwstr/>
  </property>
  <property fmtid="{D5CDD505-2E9C-101B-9397-08002B2CF9AE}" pid="47" name="ComplianceAssetId">
    <vt:lpwstr/>
  </property>
  <property fmtid="{D5CDD505-2E9C-101B-9397-08002B2CF9AE}" pid="48" name="TemplateUrl">
    <vt:lpwstr/>
  </property>
  <property fmtid="{D5CDD505-2E9C-101B-9397-08002B2CF9AE}" pid="49" name="Temiprincipali">
    <vt:lpwstr>COVID-19</vt:lpwstr>
  </property>
  <property fmtid="{D5CDD505-2E9C-101B-9397-08002B2CF9AE}" pid="50" name="Hauptthemen">
    <vt:lpwstr>COVID-19</vt:lpwstr>
  </property>
  <property fmtid="{D5CDD505-2E9C-101B-9397-08002B2CF9AE}" pid="51" name="Thèmeprincipal">
    <vt:lpwstr>COVID-19</vt:lpwstr>
  </property>
  <property fmtid="{D5CDD505-2E9C-101B-9397-08002B2CF9AE}" pid="52" name="xd_Signature">
    <vt:bool>false</vt:bool>
  </property>
</Properties>
</file>